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A69A98" w14:textId="7FEE7509" w:rsidR="00A94349" w:rsidRPr="00673E0D" w:rsidRDefault="00673E0D">
      <w:pPr>
        <w:rPr>
          <w:b/>
          <w:bCs/>
          <w:lang w:val="en-US"/>
        </w:rPr>
      </w:pPr>
      <w:r w:rsidRPr="00673E0D">
        <w:rPr>
          <w:b/>
          <w:bCs/>
          <w:lang w:val="en-US"/>
        </w:rPr>
        <w:t>Citation:</w:t>
      </w:r>
    </w:p>
    <w:p w14:paraId="162F8CF7" w14:textId="7B276144" w:rsidR="006816B9" w:rsidRDefault="0085070D">
      <w:r w:rsidRPr="0085070D">
        <w:t xml:space="preserve">Sama, R., Rajpurohit, N., &amp; Tolia, V. (2025). </w:t>
      </w:r>
      <w:proofErr w:type="spellStart"/>
      <w:r w:rsidRPr="0085070D">
        <w:t>Microsign</w:t>
      </w:r>
      <w:proofErr w:type="spellEnd"/>
      <w:r w:rsidRPr="0085070D">
        <w:t>: purpose-driven branding. </w:t>
      </w:r>
      <w:r w:rsidRPr="0085070D">
        <w:rPr>
          <w:i/>
          <w:iCs/>
        </w:rPr>
        <w:t>Emerald Emerging Markets Case Studies</w:t>
      </w:r>
      <w:r w:rsidRPr="0085070D">
        <w:t>, 15(2), 1-18.</w:t>
      </w:r>
    </w:p>
    <w:p w14:paraId="641B3406" w14:textId="77777777" w:rsidR="0085070D" w:rsidRDefault="0085070D">
      <w:pPr>
        <w:rPr>
          <w:b/>
          <w:bCs/>
        </w:rPr>
      </w:pPr>
    </w:p>
    <w:p w14:paraId="1F4F5A5C" w14:textId="2F9B48E7" w:rsidR="006816B9" w:rsidRDefault="00673E0D">
      <w:r w:rsidRPr="00673E0D">
        <w:rPr>
          <w:b/>
          <w:bCs/>
        </w:rPr>
        <w:t>URL/ DOI:</w:t>
      </w:r>
      <w:r>
        <w:t xml:space="preserve"> </w:t>
      </w:r>
      <w:r w:rsidR="004C284F" w:rsidRPr="004C284F">
        <w:t> </w:t>
      </w:r>
      <w:hyperlink r:id="rId4" w:history="1">
        <w:r w:rsidR="0085070D" w:rsidRPr="0085070D">
          <w:rPr>
            <w:rStyle w:val="Hyperlink"/>
          </w:rPr>
          <w:t>https://doi.org/10.1108/EEMCS-08-2024-0356</w:t>
        </w:r>
      </w:hyperlink>
    </w:p>
    <w:p w14:paraId="6678FA65" w14:textId="77777777" w:rsidR="0085070D" w:rsidRDefault="0085070D"/>
    <w:p w14:paraId="337495EA" w14:textId="62EDC0AD" w:rsidR="00673E0D" w:rsidRPr="00673E0D" w:rsidRDefault="00673E0D">
      <w:pPr>
        <w:rPr>
          <w:b/>
          <w:bCs/>
        </w:rPr>
      </w:pPr>
      <w:r w:rsidRPr="00673E0D">
        <w:rPr>
          <w:b/>
          <w:bCs/>
        </w:rPr>
        <w:t>Indexing: Scopus</w:t>
      </w:r>
    </w:p>
    <w:p w14:paraId="2EEFC9E2" w14:textId="77777777" w:rsidR="00673E0D" w:rsidRDefault="00673E0D"/>
    <w:p w14:paraId="42776BF9" w14:textId="74BF712A" w:rsidR="00673E0D" w:rsidRPr="00673E0D" w:rsidRDefault="004C284F" w:rsidP="00673E0D">
      <w:pPr>
        <w:rPr>
          <w:b/>
          <w:bCs/>
        </w:rPr>
      </w:pPr>
      <w:r>
        <w:rPr>
          <w:b/>
          <w:bCs/>
        </w:rPr>
        <w:t>Abstract</w:t>
      </w:r>
    </w:p>
    <w:p w14:paraId="1F8B182B" w14:textId="5CD19E84" w:rsidR="006816B9" w:rsidRDefault="0085070D" w:rsidP="0085070D">
      <w:proofErr w:type="spellStart"/>
      <w:r w:rsidRPr="0085070D">
        <w:t>Microsign</w:t>
      </w:r>
      <w:proofErr w:type="spellEnd"/>
      <w:r w:rsidRPr="0085070D">
        <w:t xml:space="preserve"> Products was a pioneer in recruiting specially-abled people. It was founded by Nisheeth Mehta in the year 1978. In 1986, Nisheeth started a social experiment by employing </w:t>
      </w:r>
      <w:proofErr w:type="gramStart"/>
      <w:r w:rsidRPr="0085070D">
        <w:t>specially</w:t>
      </w:r>
      <w:proofErr w:type="gramEnd"/>
      <w:r w:rsidRPr="0085070D">
        <w:t xml:space="preserve"> abled people to bring them into mainstream business and make them self-reliant. It was an attempt even long before the Persons with Disabilities Act was passed by the Indian parliament in 1995. Over the years, </w:t>
      </w:r>
      <w:proofErr w:type="spellStart"/>
      <w:r w:rsidRPr="0085070D">
        <w:t>Microsign</w:t>
      </w:r>
      <w:proofErr w:type="spellEnd"/>
      <w:r w:rsidRPr="0085070D">
        <w:t xml:space="preserve"> gained a lot of recognition for supporting diversity, equity and inclusion. The case deals with Nisheeth’s dilemma to rebrand </w:t>
      </w:r>
      <w:proofErr w:type="spellStart"/>
      <w:r w:rsidRPr="0085070D">
        <w:t>Microsign</w:t>
      </w:r>
      <w:proofErr w:type="spellEnd"/>
      <w:r w:rsidRPr="0085070D">
        <w:t xml:space="preserve"> as a purpose-driven brand.</w:t>
      </w:r>
    </w:p>
    <w:p w14:paraId="523C5170" w14:textId="08D440D5" w:rsidR="0085070D" w:rsidRDefault="0085070D" w:rsidP="0085070D">
      <w:r w:rsidRPr="0085070D">
        <w:t>After completion of the case, students will be able to: comprehend the importance of purpose-driven branding in crafting brand image; understand the nitty-gritty of designing brand elements; and assess the nuances of rebranding.</w:t>
      </w:r>
    </w:p>
    <w:p w14:paraId="1CCFCB44" w14:textId="77777777" w:rsidR="0085070D" w:rsidRPr="00673E0D" w:rsidRDefault="0085070D" w:rsidP="0085070D">
      <w:pPr>
        <w:rPr>
          <w:lang w:val="en-US"/>
        </w:rPr>
      </w:pPr>
    </w:p>
    <w:sectPr w:rsidR="0085070D" w:rsidRPr="00673E0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66A4"/>
    <w:rsid w:val="00211E88"/>
    <w:rsid w:val="00285BB9"/>
    <w:rsid w:val="004C284F"/>
    <w:rsid w:val="004E05AA"/>
    <w:rsid w:val="004F120F"/>
    <w:rsid w:val="00673E0D"/>
    <w:rsid w:val="006816B9"/>
    <w:rsid w:val="006A6932"/>
    <w:rsid w:val="00792CCA"/>
    <w:rsid w:val="0085070D"/>
    <w:rsid w:val="008566A4"/>
    <w:rsid w:val="00985FA6"/>
    <w:rsid w:val="009A6475"/>
    <w:rsid w:val="00A94349"/>
    <w:rsid w:val="00B045A0"/>
    <w:rsid w:val="00CD7AB3"/>
    <w:rsid w:val="00F42C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B3E3E8"/>
  <w15:chartTrackingRefBased/>
  <w15:docId w15:val="{8F57CDB5-21E8-42F5-B754-DC5D8EF1D9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566A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566A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566A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566A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566A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566A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566A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566A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566A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566A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566A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566A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566A4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566A4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566A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566A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566A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566A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566A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566A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566A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566A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566A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566A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566A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566A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566A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566A4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566A4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673E0D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73E0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doi.org/10.1108/EEMCS-08-2024-0356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162</Words>
  <Characters>927</Characters>
  <Application>Microsoft Office Word</Application>
  <DocSecurity>0</DocSecurity>
  <Lines>7</Lines>
  <Paragraphs>2</Paragraphs>
  <ScaleCrop>false</ScaleCrop>
  <Company/>
  <LinksUpToDate>false</LinksUpToDate>
  <CharactersWithSpaces>1087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niranjan.r.1848@gmail.com</dc:creator>
  <cp:keywords/>
  <dc:description/>
  <cp:lastModifiedBy>niranjan.r.1848@gmail.com</cp:lastModifiedBy>
  <cp:revision>10</cp:revision>
  <dcterms:created xsi:type="dcterms:W3CDTF">2026-01-22T09:54:00Z</dcterms:created>
  <dcterms:modified xsi:type="dcterms:W3CDTF">2026-01-22T10:04:00Z</dcterms:modified>
</cp:coreProperties>
</file>