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BAD9C9" w14:textId="0F4B1BF8" w:rsidR="00E8074D" w:rsidRPr="00646061" w:rsidRDefault="00E8074D" w:rsidP="00E8074D">
      <w:pPr>
        <w:spacing w:after="120" w:line="360" w:lineRule="auto"/>
        <w:contextualSpacing/>
        <w:jc w:val="center"/>
        <w:rPr>
          <w:rFonts w:ascii="Times New Roman" w:hAnsi="Times New Roman" w:cs="Times New Roman"/>
          <w:b/>
          <w:sz w:val="32"/>
          <w:szCs w:val="32"/>
        </w:rPr>
      </w:pPr>
      <w:r w:rsidRPr="00646061">
        <w:rPr>
          <w:rFonts w:ascii="Times New Roman" w:hAnsi="Times New Roman" w:cs="Times New Roman"/>
          <w:b/>
          <w:sz w:val="32"/>
          <w:szCs w:val="32"/>
        </w:rPr>
        <w:t>‘</w:t>
      </w:r>
      <w:r w:rsidR="00016D98">
        <w:rPr>
          <w:rFonts w:ascii="Times New Roman" w:hAnsi="Times New Roman" w:cs="Times New Roman"/>
          <w:b/>
          <w:sz w:val="32"/>
          <w:szCs w:val="32"/>
        </w:rPr>
        <w:t>Can Adam Plead Abortion as a Ground f</w:t>
      </w:r>
      <w:r w:rsidR="00016D98" w:rsidRPr="00646061">
        <w:rPr>
          <w:rFonts w:ascii="Times New Roman" w:hAnsi="Times New Roman" w:cs="Times New Roman"/>
          <w:b/>
          <w:sz w:val="32"/>
          <w:szCs w:val="32"/>
        </w:rPr>
        <w:t>or Divorce Against Eve</w:t>
      </w:r>
      <w:proofErr w:type="gramStart"/>
      <w:r w:rsidR="00016D98" w:rsidRPr="00646061">
        <w:rPr>
          <w:rFonts w:ascii="Times New Roman" w:hAnsi="Times New Roman" w:cs="Times New Roman"/>
          <w:b/>
          <w:sz w:val="32"/>
          <w:szCs w:val="32"/>
        </w:rPr>
        <w:t>?:</w:t>
      </w:r>
      <w:proofErr w:type="gramEnd"/>
      <w:r w:rsidR="00016D98" w:rsidRPr="00646061">
        <w:rPr>
          <w:rFonts w:ascii="Times New Roman" w:hAnsi="Times New Roman" w:cs="Times New Roman"/>
          <w:b/>
          <w:sz w:val="32"/>
          <w:szCs w:val="32"/>
        </w:rPr>
        <w:t xml:space="preserve"> A Jurisprudential Analysis</w:t>
      </w:r>
      <w:r w:rsidRPr="00646061">
        <w:rPr>
          <w:rFonts w:ascii="Times New Roman" w:hAnsi="Times New Roman" w:cs="Times New Roman"/>
          <w:b/>
          <w:sz w:val="32"/>
          <w:szCs w:val="32"/>
        </w:rPr>
        <w:t>’</w:t>
      </w:r>
      <w:r w:rsidRPr="00646061">
        <w:rPr>
          <w:rFonts w:ascii="Times New Roman" w:hAnsi="Times New Roman" w:cs="Times New Roman"/>
          <w:i/>
          <w:sz w:val="32"/>
          <w:szCs w:val="32"/>
        </w:rPr>
        <w:t xml:space="preserve">                                                                        </w:t>
      </w:r>
    </w:p>
    <w:p w14:paraId="7841A6F8" w14:textId="77777777" w:rsidR="00E8074D" w:rsidRPr="00646061" w:rsidRDefault="00E8074D" w:rsidP="00E8074D">
      <w:pPr>
        <w:spacing w:line="360" w:lineRule="auto"/>
        <w:jc w:val="center"/>
        <w:rPr>
          <w:rFonts w:ascii="Times New Roman" w:hAnsi="Times New Roman" w:cs="Times New Roman"/>
          <w:b/>
        </w:rPr>
      </w:pPr>
    </w:p>
    <w:p w14:paraId="09AF65B8" w14:textId="77777777" w:rsidR="00E8074D" w:rsidRDefault="00E8074D" w:rsidP="00E8074D">
      <w:pPr>
        <w:spacing w:line="360" w:lineRule="auto"/>
        <w:jc w:val="center"/>
        <w:rPr>
          <w:rFonts w:ascii="Times New Roman" w:hAnsi="Times New Roman" w:cs="Times New Roman"/>
          <w:b/>
        </w:rPr>
      </w:pPr>
    </w:p>
    <w:p w14:paraId="28DE045C" w14:textId="77777777" w:rsidR="00E8074D" w:rsidRPr="00646061" w:rsidRDefault="00E8074D" w:rsidP="00E8074D">
      <w:pPr>
        <w:spacing w:line="360" w:lineRule="auto"/>
        <w:jc w:val="center"/>
        <w:rPr>
          <w:rFonts w:ascii="Times New Roman" w:hAnsi="Times New Roman" w:cs="Times New Roman"/>
          <w:b/>
        </w:rPr>
      </w:pPr>
    </w:p>
    <w:p w14:paraId="6859FFF5" w14:textId="5DD5BCF4" w:rsidR="00E8074D" w:rsidRPr="00646061" w:rsidRDefault="00E8074D" w:rsidP="00E8074D">
      <w:pPr>
        <w:spacing w:line="360" w:lineRule="auto"/>
        <w:jc w:val="center"/>
        <w:rPr>
          <w:rFonts w:ascii="Times New Roman" w:hAnsi="Times New Roman" w:cs="Times New Roman"/>
          <w:b/>
          <w:sz w:val="28"/>
          <w:szCs w:val="28"/>
        </w:rPr>
      </w:pPr>
      <w:r w:rsidRPr="00646061">
        <w:rPr>
          <w:rFonts w:ascii="Times New Roman" w:hAnsi="Times New Roman" w:cs="Times New Roman"/>
          <w:b/>
          <w:sz w:val="28"/>
          <w:szCs w:val="28"/>
        </w:rPr>
        <w:t xml:space="preserve">BY, </w:t>
      </w:r>
      <w:proofErr w:type="spellStart"/>
      <w:r w:rsidR="00016D98" w:rsidRPr="00646061">
        <w:rPr>
          <w:rFonts w:ascii="Times New Roman" w:hAnsi="Times New Roman" w:cs="Times New Roman"/>
          <w:b/>
          <w:sz w:val="28"/>
          <w:szCs w:val="28"/>
        </w:rPr>
        <w:t>Renjith</w:t>
      </w:r>
      <w:proofErr w:type="spellEnd"/>
      <w:r w:rsidR="00016D98" w:rsidRPr="00646061">
        <w:rPr>
          <w:rFonts w:ascii="Times New Roman" w:hAnsi="Times New Roman" w:cs="Times New Roman"/>
          <w:b/>
          <w:sz w:val="28"/>
          <w:szCs w:val="28"/>
        </w:rPr>
        <w:t xml:space="preserve"> </w:t>
      </w:r>
      <w:r w:rsidR="00016D98">
        <w:rPr>
          <w:rFonts w:ascii="Times New Roman" w:hAnsi="Times New Roman" w:cs="Times New Roman"/>
          <w:b/>
          <w:sz w:val="28"/>
          <w:szCs w:val="28"/>
        </w:rPr>
        <w:t>Thomas* a</w:t>
      </w:r>
      <w:r w:rsidR="00016D98" w:rsidRPr="00646061">
        <w:rPr>
          <w:rFonts w:ascii="Times New Roman" w:hAnsi="Times New Roman" w:cs="Times New Roman"/>
          <w:b/>
          <w:sz w:val="28"/>
          <w:szCs w:val="28"/>
        </w:rPr>
        <w:t xml:space="preserve">nd Devi </w:t>
      </w:r>
      <w:proofErr w:type="spellStart"/>
      <w:r w:rsidR="00016D98" w:rsidRPr="00646061">
        <w:rPr>
          <w:rFonts w:ascii="Times New Roman" w:hAnsi="Times New Roman" w:cs="Times New Roman"/>
          <w:b/>
          <w:sz w:val="28"/>
          <w:szCs w:val="28"/>
        </w:rPr>
        <w:t>Jagani</w:t>
      </w:r>
      <w:proofErr w:type="spellEnd"/>
      <w:r w:rsidRPr="00646061">
        <w:rPr>
          <w:rFonts w:ascii="Times New Roman" w:hAnsi="Times New Roman" w:cs="Times New Roman"/>
          <w:b/>
          <w:sz w:val="28"/>
          <w:szCs w:val="28"/>
        </w:rPr>
        <w:t>**</w:t>
      </w:r>
    </w:p>
    <w:p w14:paraId="5FBD3F3B" w14:textId="77777777" w:rsidR="00E8074D" w:rsidRDefault="00E8074D" w:rsidP="00E8074D">
      <w:pPr>
        <w:spacing w:line="360" w:lineRule="auto"/>
        <w:rPr>
          <w:rFonts w:ascii="Times New Roman" w:hAnsi="Times New Roman" w:cs="Times New Roman"/>
        </w:rPr>
      </w:pPr>
    </w:p>
    <w:p w14:paraId="7A2FA37B" w14:textId="77777777" w:rsidR="00E8074D" w:rsidRDefault="00E8074D" w:rsidP="00E8074D">
      <w:pPr>
        <w:spacing w:line="360" w:lineRule="auto"/>
        <w:rPr>
          <w:rFonts w:ascii="Times New Roman" w:hAnsi="Times New Roman" w:cs="Times New Roman"/>
        </w:rPr>
      </w:pPr>
    </w:p>
    <w:p w14:paraId="109F98DA" w14:textId="77777777" w:rsidR="00E8074D" w:rsidRPr="00646061" w:rsidRDefault="00E8074D" w:rsidP="00E8074D">
      <w:pPr>
        <w:spacing w:line="360" w:lineRule="auto"/>
        <w:rPr>
          <w:rFonts w:ascii="Times New Roman" w:hAnsi="Times New Roman" w:cs="Times New Roman"/>
        </w:rPr>
      </w:pPr>
    </w:p>
    <w:p w14:paraId="55B79DB7" w14:textId="77777777" w:rsidR="00E8074D" w:rsidRPr="00646061" w:rsidRDefault="00E8074D" w:rsidP="00E8074D">
      <w:pPr>
        <w:spacing w:line="360" w:lineRule="auto"/>
        <w:ind w:left="1134" w:right="843"/>
        <w:jc w:val="both"/>
        <w:rPr>
          <w:rFonts w:ascii="Times New Roman" w:hAnsi="Times New Roman" w:cs="Times New Roman"/>
          <w:i/>
        </w:rPr>
      </w:pPr>
      <w:r w:rsidRPr="00646061">
        <w:rPr>
          <w:rFonts w:ascii="Times New Roman" w:hAnsi="Times New Roman" w:cs="Times New Roman"/>
          <w:i/>
        </w:rPr>
        <w:t xml:space="preserve">Abstract: </w:t>
      </w:r>
    </w:p>
    <w:p w14:paraId="002A4A01" w14:textId="77777777" w:rsidR="00E8074D" w:rsidRPr="00646061" w:rsidRDefault="00E8074D" w:rsidP="00E8074D">
      <w:pPr>
        <w:spacing w:line="360" w:lineRule="auto"/>
        <w:ind w:left="1134" w:right="843"/>
        <w:jc w:val="both"/>
        <w:rPr>
          <w:rFonts w:ascii="Times New Roman" w:hAnsi="Times New Roman" w:cs="Times New Roman"/>
        </w:rPr>
      </w:pPr>
      <w:bookmarkStart w:id="0" w:name="_GoBack"/>
      <w:r w:rsidRPr="00646061">
        <w:rPr>
          <w:rFonts w:ascii="Times New Roman" w:hAnsi="Times New Roman" w:cs="Times New Roman"/>
        </w:rPr>
        <w:t xml:space="preserve">Marriage is a basic institution of every society. The construction of the concept of marriage in the Hindu society was purely religious in ancient times but through the process of legislation we codified and made absolutely binding the </w:t>
      </w:r>
      <w:proofErr w:type="gramStart"/>
      <w:r w:rsidRPr="00646061">
        <w:rPr>
          <w:rFonts w:ascii="Times New Roman" w:hAnsi="Times New Roman" w:cs="Times New Roman"/>
        </w:rPr>
        <w:t>rules</w:t>
      </w:r>
      <w:proofErr w:type="gramEnd"/>
      <w:r w:rsidRPr="00646061">
        <w:rPr>
          <w:rFonts w:ascii="Times New Roman" w:hAnsi="Times New Roman" w:cs="Times New Roman"/>
        </w:rPr>
        <w:t xml:space="preserve"> governing marriage. This codification of rules becomes extremely problematic when it perpetuates patriarchal draconian norms without giving due consideration to the human rights, legal rights, constitutional claims and philosophical considerations of the parties. The right to abortion, one of the several reproductive rights of a woman, when treated by the judiciary as constituting mental cruelty to husband and awarding a decree of divorce based thereon raises serious academic issues such as questions relating to the sexual rights of women within a marriage, gender equality of the law relating to divorce, existence and extent of absoluteness of the right to fatherhood etc. This research paper is an attempt to analyze the above issues from a jurisprudential perspective. The focus of the paper shall be on evaluating how the views of the mainstream society have influenced the judicial interpretation/construction of the concept of cruelty as a ground for divorce in favor of husband by disregarding the larger considerations of the rights of the wife and how far such attitude of the judiciary delivers justice and adheres to the constitutional ideals.  </w:t>
      </w:r>
    </w:p>
    <w:bookmarkEnd w:id="0"/>
    <w:p w14:paraId="7165B7A4" w14:textId="77777777" w:rsidR="00E8074D" w:rsidRPr="00646061" w:rsidRDefault="00E8074D" w:rsidP="00E8074D">
      <w:pPr>
        <w:spacing w:line="360" w:lineRule="auto"/>
        <w:ind w:left="1134" w:right="843"/>
        <w:rPr>
          <w:rFonts w:ascii="Times New Roman" w:hAnsi="Times New Roman" w:cs="Times New Roman"/>
        </w:rPr>
      </w:pPr>
    </w:p>
    <w:p w14:paraId="66430005" w14:textId="77777777" w:rsidR="00E8074D" w:rsidRPr="00646061" w:rsidRDefault="00E8074D" w:rsidP="00E8074D">
      <w:pPr>
        <w:spacing w:line="360" w:lineRule="auto"/>
        <w:ind w:left="1134" w:right="843"/>
        <w:rPr>
          <w:rFonts w:ascii="Times New Roman" w:hAnsi="Times New Roman" w:cs="Times New Roman"/>
        </w:rPr>
      </w:pPr>
    </w:p>
    <w:p w14:paraId="3364A831" w14:textId="77777777" w:rsidR="00E8074D" w:rsidRPr="00646061" w:rsidRDefault="00E8074D" w:rsidP="00E8074D">
      <w:pPr>
        <w:spacing w:line="360" w:lineRule="auto"/>
        <w:ind w:left="1134" w:right="843"/>
        <w:jc w:val="both"/>
        <w:rPr>
          <w:rFonts w:ascii="Times New Roman" w:hAnsi="Times New Roman" w:cs="Times New Roman"/>
          <w:i/>
        </w:rPr>
      </w:pPr>
      <w:r w:rsidRPr="00646061">
        <w:rPr>
          <w:rFonts w:ascii="Times New Roman" w:hAnsi="Times New Roman" w:cs="Times New Roman"/>
          <w:i/>
        </w:rPr>
        <w:t xml:space="preserve">Keywords:  </w:t>
      </w:r>
    </w:p>
    <w:p w14:paraId="37953A9D" w14:textId="77777777" w:rsidR="00E8074D" w:rsidRDefault="00E8074D" w:rsidP="00E8074D">
      <w:pPr>
        <w:spacing w:line="360" w:lineRule="auto"/>
        <w:ind w:left="1134" w:right="843"/>
        <w:jc w:val="both"/>
        <w:rPr>
          <w:rFonts w:ascii="Times New Roman" w:hAnsi="Times New Roman" w:cs="Times New Roman"/>
        </w:rPr>
      </w:pPr>
      <w:proofErr w:type="gramStart"/>
      <w:r w:rsidRPr="00646061">
        <w:rPr>
          <w:rFonts w:ascii="Times New Roman" w:hAnsi="Times New Roman" w:cs="Times New Roman"/>
        </w:rPr>
        <w:t>divorce</w:t>
      </w:r>
      <w:proofErr w:type="gramEnd"/>
      <w:r w:rsidRPr="00646061">
        <w:rPr>
          <w:rFonts w:ascii="Times New Roman" w:hAnsi="Times New Roman" w:cs="Times New Roman"/>
        </w:rPr>
        <w:t xml:space="preserve">, cruelty, abortion, reproductive rights, feminist jurisprudence, right to privacy, right to life </w:t>
      </w:r>
    </w:p>
    <w:p w14:paraId="72F67891" w14:textId="77777777" w:rsidR="00E8074D" w:rsidRPr="00646061" w:rsidRDefault="00E8074D" w:rsidP="00E8074D">
      <w:pPr>
        <w:spacing w:line="360" w:lineRule="auto"/>
        <w:ind w:left="1134" w:right="843"/>
        <w:jc w:val="center"/>
        <w:rPr>
          <w:rFonts w:ascii="Times New Roman" w:hAnsi="Times New Roman" w:cs="Times New Roman"/>
        </w:rPr>
      </w:pPr>
      <w:r w:rsidRPr="00646061">
        <w:rPr>
          <w:rFonts w:ascii="Times New Roman" w:hAnsi="Times New Roman" w:cs="Times New Roman"/>
          <w:b/>
        </w:rPr>
        <w:lastRenderedPageBreak/>
        <w:t>Introduction</w:t>
      </w:r>
    </w:p>
    <w:p w14:paraId="747C4337" w14:textId="77777777" w:rsidR="00E8074D" w:rsidRPr="00646061" w:rsidRDefault="00E8074D" w:rsidP="00E8074D">
      <w:pPr>
        <w:spacing w:line="360" w:lineRule="auto"/>
        <w:jc w:val="both"/>
        <w:rPr>
          <w:rFonts w:ascii="Times New Roman" w:hAnsi="Times New Roman" w:cs="Times New Roman"/>
        </w:rPr>
      </w:pPr>
    </w:p>
    <w:p w14:paraId="5E2B8E96"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Marriage, as had been reiterated on several occasions, is a basic social institution and it is the foundation of a stable family and a civilized society.</w:t>
      </w:r>
      <w:r w:rsidRPr="00646061">
        <w:rPr>
          <w:rStyle w:val="FootnoteReference"/>
          <w:rFonts w:ascii="Times New Roman" w:hAnsi="Times New Roman" w:cs="Times New Roman"/>
        </w:rPr>
        <w:footnoteReference w:id="1"/>
      </w:r>
      <w:r w:rsidRPr="00646061">
        <w:rPr>
          <w:rFonts w:ascii="Times New Roman" w:hAnsi="Times New Roman" w:cs="Times New Roman"/>
        </w:rPr>
        <w:t xml:space="preserve"> It is universal in the sense it is present in all human societies in one form or the other. For Hindus, marriage is one of the 16 </w:t>
      </w:r>
      <w:proofErr w:type="spellStart"/>
      <w:r w:rsidRPr="00646061">
        <w:rPr>
          <w:rFonts w:ascii="Times New Roman" w:hAnsi="Times New Roman" w:cs="Times New Roman"/>
          <w:i/>
        </w:rPr>
        <w:t>samskaras</w:t>
      </w:r>
      <w:proofErr w:type="spellEnd"/>
      <w:r w:rsidRPr="00646061">
        <w:rPr>
          <w:rFonts w:ascii="Times New Roman" w:hAnsi="Times New Roman" w:cs="Times New Roman"/>
          <w:i/>
        </w:rPr>
        <w:t xml:space="preserve"> </w:t>
      </w:r>
      <w:r w:rsidRPr="00646061">
        <w:rPr>
          <w:rFonts w:ascii="Times New Roman" w:hAnsi="Times New Roman" w:cs="Times New Roman"/>
        </w:rPr>
        <w:t>or sacraments that a person has to perform in his/her life</w:t>
      </w:r>
      <w:r w:rsidRPr="00646061">
        <w:rPr>
          <w:rStyle w:val="FootnoteReference"/>
          <w:rFonts w:ascii="Times New Roman" w:hAnsi="Times New Roman" w:cs="Times New Roman"/>
        </w:rPr>
        <w:footnoteReference w:id="2"/>
      </w:r>
      <w:r w:rsidRPr="00646061">
        <w:rPr>
          <w:rFonts w:ascii="Times New Roman" w:hAnsi="Times New Roman" w:cs="Times New Roman"/>
        </w:rPr>
        <w:t xml:space="preserve"> and therefore it follows that the marital union in the Hindu society has a sense of sanctity attached to it. The marriage bond was primarily meant for the performance of religious and spiritual duties ordained by the scriptures and it is assumed to play an important role in allowing a person to fulfill all the four goals of his life – those of </w:t>
      </w:r>
      <w:r w:rsidRPr="00646061">
        <w:rPr>
          <w:rFonts w:ascii="Times New Roman" w:hAnsi="Times New Roman" w:cs="Times New Roman"/>
          <w:i/>
        </w:rPr>
        <w:t xml:space="preserve">dharma, </w:t>
      </w:r>
      <w:proofErr w:type="spellStart"/>
      <w:r w:rsidRPr="00646061">
        <w:rPr>
          <w:rFonts w:ascii="Times New Roman" w:hAnsi="Times New Roman" w:cs="Times New Roman"/>
          <w:i/>
        </w:rPr>
        <w:t>artha</w:t>
      </w:r>
      <w:proofErr w:type="spellEnd"/>
      <w:r w:rsidRPr="00646061">
        <w:rPr>
          <w:rFonts w:ascii="Times New Roman" w:hAnsi="Times New Roman" w:cs="Times New Roman"/>
          <w:i/>
        </w:rPr>
        <w:t xml:space="preserve">, </w:t>
      </w:r>
      <w:proofErr w:type="spellStart"/>
      <w:proofErr w:type="gramStart"/>
      <w:r w:rsidRPr="00646061">
        <w:rPr>
          <w:rFonts w:ascii="Times New Roman" w:hAnsi="Times New Roman" w:cs="Times New Roman"/>
          <w:i/>
        </w:rPr>
        <w:t>kama</w:t>
      </w:r>
      <w:proofErr w:type="spellEnd"/>
      <w:proofErr w:type="gramEnd"/>
      <w:r w:rsidRPr="00646061">
        <w:rPr>
          <w:rFonts w:ascii="Times New Roman" w:hAnsi="Times New Roman" w:cs="Times New Roman"/>
          <w:i/>
        </w:rPr>
        <w:t xml:space="preserve"> </w:t>
      </w:r>
      <w:r w:rsidRPr="00646061">
        <w:rPr>
          <w:rFonts w:ascii="Times New Roman" w:hAnsi="Times New Roman" w:cs="Times New Roman"/>
        </w:rPr>
        <w:t xml:space="preserve">and </w:t>
      </w:r>
      <w:r w:rsidRPr="00646061">
        <w:rPr>
          <w:rFonts w:ascii="Times New Roman" w:hAnsi="Times New Roman" w:cs="Times New Roman"/>
          <w:i/>
        </w:rPr>
        <w:t>moksha.</w:t>
      </w:r>
      <w:r w:rsidRPr="00646061">
        <w:rPr>
          <w:rStyle w:val="FootnoteReference"/>
          <w:rFonts w:ascii="Times New Roman" w:hAnsi="Times New Roman" w:cs="Times New Roman"/>
        </w:rPr>
        <w:footnoteReference w:id="3"/>
      </w:r>
      <w:r w:rsidRPr="00646061">
        <w:rPr>
          <w:rFonts w:ascii="Times New Roman" w:hAnsi="Times New Roman" w:cs="Times New Roman"/>
        </w:rPr>
        <w:t xml:space="preserve">  In ancient society, the various religious scriptures strictly regulated marriage among Hindus and until 1955 there was no codified personal law for the community. In this time period, the marital union was seen as being </w:t>
      </w:r>
      <w:proofErr w:type="gramStart"/>
      <w:r w:rsidRPr="00646061">
        <w:rPr>
          <w:rFonts w:ascii="Times New Roman" w:hAnsi="Times New Roman" w:cs="Times New Roman"/>
        </w:rPr>
        <w:t>indissoluble/permanent</w:t>
      </w:r>
      <w:proofErr w:type="gramEnd"/>
      <w:r w:rsidRPr="00646061">
        <w:rPr>
          <w:rFonts w:ascii="Times New Roman" w:hAnsi="Times New Roman" w:cs="Times New Roman"/>
        </w:rPr>
        <w:t xml:space="preserve"> and no concept of divorce existed in the strict sense of the term and the husband and wife could be separated from one another in certain exceptional circumstances only. This rule particularly became rigid in the post </w:t>
      </w:r>
      <w:proofErr w:type="spellStart"/>
      <w:r w:rsidRPr="00646061">
        <w:rPr>
          <w:rFonts w:ascii="Times New Roman" w:hAnsi="Times New Roman" w:cs="Times New Roman"/>
        </w:rPr>
        <w:t>Smriti</w:t>
      </w:r>
      <w:proofErr w:type="spellEnd"/>
      <w:r w:rsidRPr="00646061">
        <w:rPr>
          <w:rFonts w:ascii="Times New Roman" w:hAnsi="Times New Roman" w:cs="Times New Roman"/>
        </w:rPr>
        <w:t xml:space="preserve"> period.</w:t>
      </w:r>
      <w:r w:rsidRPr="00646061">
        <w:rPr>
          <w:rStyle w:val="FootnoteReference"/>
          <w:rFonts w:ascii="Times New Roman" w:hAnsi="Times New Roman" w:cs="Times New Roman"/>
        </w:rPr>
        <w:footnoteReference w:id="4"/>
      </w:r>
      <w:r w:rsidRPr="00646061">
        <w:rPr>
          <w:rFonts w:ascii="Times New Roman" w:hAnsi="Times New Roman" w:cs="Times New Roman"/>
        </w:rPr>
        <w:t xml:space="preserve"> The husband as per Manu could not abandon his wife nor sell her, and this implied that the marital bond among Hindus was unbreakable and divorce was not religiously recognized.</w:t>
      </w:r>
      <w:r w:rsidRPr="00646061">
        <w:rPr>
          <w:rStyle w:val="FootnoteReference"/>
          <w:rFonts w:ascii="Times New Roman" w:hAnsi="Times New Roman" w:cs="Times New Roman"/>
        </w:rPr>
        <w:footnoteReference w:id="5"/>
      </w:r>
      <w:r w:rsidRPr="00646061">
        <w:rPr>
          <w:rFonts w:ascii="Times New Roman" w:hAnsi="Times New Roman" w:cs="Times New Roman"/>
        </w:rPr>
        <w:t xml:space="preserve"> The ancient scriptures assigned several duties and responsibilities on a woman as a wife and these continued beyond the life of the husband and she was not to displease her husband during his lifetime and she was ordained to carry out no task independently.</w:t>
      </w:r>
      <w:r w:rsidRPr="00646061">
        <w:rPr>
          <w:rStyle w:val="FootnoteReference"/>
          <w:rFonts w:ascii="Times New Roman" w:hAnsi="Times New Roman" w:cs="Times New Roman"/>
        </w:rPr>
        <w:footnoteReference w:id="6"/>
      </w:r>
      <w:r w:rsidRPr="00646061">
        <w:rPr>
          <w:rFonts w:ascii="Times New Roman" w:hAnsi="Times New Roman" w:cs="Times New Roman"/>
        </w:rPr>
        <w:t xml:space="preserve"> As per the </w:t>
      </w:r>
      <w:proofErr w:type="spellStart"/>
      <w:r w:rsidRPr="00646061">
        <w:rPr>
          <w:rFonts w:ascii="Times New Roman" w:hAnsi="Times New Roman" w:cs="Times New Roman"/>
        </w:rPr>
        <w:t>Manusmriti</w:t>
      </w:r>
      <w:proofErr w:type="spellEnd"/>
      <w:r w:rsidRPr="00646061">
        <w:rPr>
          <w:rFonts w:ascii="Times New Roman" w:hAnsi="Times New Roman" w:cs="Times New Roman"/>
        </w:rPr>
        <w:t xml:space="preserve"> a woman was born to become a mother and a man to be a father.</w:t>
      </w:r>
      <w:r w:rsidRPr="00646061">
        <w:rPr>
          <w:rStyle w:val="FootnoteReference"/>
          <w:rFonts w:ascii="Times New Roman" w:hAnsi="Times New Roman" w:cs="Times New Roman"/>
        </w:rPr>
        <w:footnoteReference w:id="7"/>
      </w:r>
      <w:r w:rsidRPr="00646061">
        <w:rPr>
          <w:rFonts w:ascii="Times New Roman" w:hAnsi="Times New Roman" w:cs="Times New Roman"/>
        </w:rPr>
        <w:t xml:space="preserve"> </w:t>
      </w:r>
    </w:p>
    <w:p w14:paraId="480A0934" w14:textId="77777777" w:rsidR="00E8074D" w:rsidRPr="00646061" w:rsidRDefault="00E8074D" w:rsidP="00E8074D">
      <w:pPr>
        <w:spacing w:line="360" w:lineRule="auto"/>
        <w:jc w:val="both"/>
        <w:rPr>
          <w:rFonts w:ascii="Times New Roman" w:hAnsi="Times New Roman" w:cs="Times New Roman"/>
        </w:rPr>
      </w:pPr>
    </w:p>
    <w:p w14:paraId="440FDB45"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 xml:space="preserve">In this context where the religious codes have strictly defined the social roles for men and women based on their gender, the interplay of gender stereotypes is in itself a powerful social force that determines the status, position, rights, duties and obligations of parties of a Hindu marriage even today.  This research paper seeks to explore the suggestion put forward by several feminist theories as noted down by </w:t>
      </w:r>
      <w:proofErr w:type="spellStart"/>
      <w:r w:rsidRPr="00646061">
        <w:rPr>
          <w:rFonts w:ascii="Times New Roman" w:hAnsi="Times New Roman" w:cs="Times New Roman"/>
        </w:rPr>
        <w:t>Flavia</w:t>
      </w:r>
      <w:proofErr w:type="spellEnd"/>
      <w:r w:rsidRPr="00646061">
        <w:rPr>
          <w:rFonts w:ascii="Times New Roman" w:hAnsi="Times New Roman" w:cs="Times New Roman"/>
        </w:rPr>
        <w:t xml:space="preserve"> Agnes that it is too simplistic to presume that law is a tool that plays a role in the transformation of society – its interpretation and contents reflect that “</w:t>
      </w:r>
      <w:r w:rsidRPr="00646061">
        <w:rPr>
          <w:rFonts w:ascii="Times New Roman" w:hAnsi="Times New Roman" w:cs="Times New Roman"/>
          <w:i/>
        </w:rPr>
        <w:t xml:space="preserve">it is a crude device and </w:t>
      </w:r>
      <w:r w:rsidRPr="00646061">
        <w:rPr>
          <w:rFonts w:ascii="Times New Roman" w:hAnsi="Times New Roman" w:cs="Times New Roman"/>
          <w:i/>
        </w:rPr>
        <w:lastRenderedPageBreak/>
        <w:t>is circumscribed by the ideologies of the society in which it is produced”</w:t>
      </w:r>
      <w:r w:rsidRPr="00646061">
        <w:rPr>
          <w:rStyle w:val="FootnoteReference"/>
          <w:rFonts w:ascii="Times New Roman" w:hAnsi="Times New Roman" w:cs="Times New Roman"/>
          <w:i/>
        </w:rPr>
        <w:footnoteReference w:id="8"/>
      </w:r>
      <w:r w:rsidRPr="00646061">
        <w:rPr>
          <w:rFonts w:ascii="Times New Roman" w:hAnsi="Times New Roman" w:cs="Times New Roman"/>
        </w:rPr>
        <w:t xml:space="preserve"> in the context of the treatment of abortion by women without the consent of their husband as constituting mental cruelty which is subsequently a ground for divorce as per Sec. 13 of the Hindu Marriage Act, 1955 (HMA, 1955), which reflects perpetuation of patriarchal notions through the law.  This paper is divided into five sections that aim at critically analyzing the above issue keeping in mind the jurisprudential concepts and constitutional claims of the parties to the marriage. Part I outlines in brief the settled position of law as regards cruelty as a ground for divorce and in specific Part II outlines the abortion rights as granted to women in India as per the Medical Termination of Pregnancy Act, 1971 and Pre-Natal Diagnostic Techniques (Regulation and Prevention of Misuse Act), 1994. Part III provides an insight into the trends of judicial interpretation of a woman’s right to abortion in context of it constituting cruelty to the husband and criticizes the manner in which the courts have appraised the issue. Part IV goes on to mention the jurisprudential concept of and the constitutional right of women over their bodies, the exercise of their autonomy and the argument of women having the independence to make the choice related to abortion as arising therefrom. Part V analyzes the absoluteness of the right to fatherhood and whether the right has an overriding effect over the reproductive rights of a wife, which are perceived across the world to be a part of their human rights.</w:t>
      </w:r>
    </w:p>
    <w:p w14:paraId="2F5BB591" w14:textId="77777777" w:rsidR="00E8074D" w:rsidRPr="00646061" w:rsidRDefault="00E8074D" w:rsidP="00E8074D">
      <w:pPr>
        <w:spacing w:line="360" w:lineRule="auto"/>
        <w:jc w:val="both"/>
        <w:rPr>
          <w:rFonts w:ascii="Times New Roman" w:hAnsi="Times New Roman" w:cs="Times New Roman"/>
        </w:rPr>
      </w:pPr>
    </w:p>
    <w:p w14:paraId="6C514ACC"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color w:val="1A1A1A"/>
        </w:rPr>
        <w:t xml:space="preserve">In writing this research article, the author has primarily relied on the doctrinal method of research, which focuses on analyzing the available data on a particular topic. The research is based on a comprehensive and detailed study of secondary sources including research papers, case laws, </w:t>
      </w:r>
      <w:proofErr w:type="gramStart"/>
      <w:r w:rsidRPr="00646061">
        <w:rPr>
          <w:rFonts w:ascii="Times New Roman" w:hAnsi="Times New Roman" w:cs="Times New Roman"/>
          <w:color w:val="1A1A1A"/>
        </w:rPr>
        <w:t>articles</w:t>
      </w:r>
      <w:proofErr w:type="gramEnd"/>
      <w:r w:rsidRPr="00646061">
        <w:rPr>
          <w:rFonts w:ascii="Times New Roman" w:hAnsi="Times New Roman" w:cs="Times New Roman"/>
          <w:color w:val="1A1A1A"/>
        </w:rPr>
        <w:t xml:space="preserve"> from various journals, books, legal encyclopedias, other web sources and commentaries.  </w:t>
      </w:r>
    </w:p>
    <w:p w14:paraId="05AF6D1F" w14:textId="77777777" w:rsidR="00E8074D" w:rsidRPr="00646061" w:rsidRDefault="00E8074D" w:rsidP="00E8074D">
      <w:pPr>
        <w:spacing w:line="360" w:lineRule="auto"/>
        <w:jc w:val="both"/>
        <w:rPr>
          <w:rFonts w:ascii="Times New Roman" w:hAnsi="Times New Roman" w:cs="Times New Roman"/>
        </w:rPr>
      </w:pPr>
    </w:p>
    <w:p w14:paraId="35F9FF3A" w14:textId="77777777" w:rsidR="00E8074D" w:rsidRPr="00646061" w:rsidRDefault="00E8074D" w:rsidP="00E8074D">
      <w:pPr>
        <w:spacing w:line="360" w:lineRule="auto"/>
        <w:jc w:val="center"/>
        <w:rPr>
          <w:rFonts w:ascii="Times New Roman" w:hAnsi="Times New Roman" w:cs="Times New Roman"/>
          <w:b/>
        </w:rPr>
      </w:pPr>
      <w:r w:rsidRPr="00646061">
        <w:rPr>
          <w:rFonts w:ascii="Times New Roman" w:hAnsi="Times New Roman" w:cs="Times New Roman"/>
          <w:b/>
        </w:rPr>
        <w:t xml:space="preserve"> I. </w:t>
      </w:r>
    </w:p>
    <w:p w14:paraId="52C11A0D" w14:textId="77777777" w:rsidR="00E8074D" w:rsidRPr="00646061" w:rsidRDefault="00E8074D" w:rsidP="00E8074D">
      <w:pPr>
        <w:spacing w:line="360" w:lineRule="auto"/>
        <w:jc w:val="center"/>
        <w:rPr>
          <w:rFonts w:ascii="Times New Roman" w:hAnsi="Times New Roman" w:cs="Times New Roman"/>
          <w:b/>
        </w:rPr>
      </w:pPr>
      <w:r w:rsidRPr="00646061">
        <w:rPr>
          <w:rFonts w:ascii="Times New Roman" w:hAnsi="Times New Roman" w:cs="Times New Roman"/>
          <w:b/>
        </w:rPr>
        <w:t>Cruelty as a ground for divorce under the Hindu Marriage Act, 1955</w:t>
      </w:r>
    </w:p>
    <w:p w14:paraId="55115796" w14:textId="77777777" w:rsidR="00E8074D" w:rsidRPr="00646061" w:rsidRDefault="00E8074D" w:rsidP="00E8074D">
      <w:pPr>
        <w:spacing w:line="360" w:lineRule="auto"/>
        <w:jc w:val="both"/>
        <w:rPr>
          <w:rFonts w:ascii="Times New Roman" w:hAnsi="Times New Roman" w:cs="Times New Roman"/>
        </w:rPr>
      </w:pPr>
    </w:p>
    <w:p w14:paraId="155A00CB"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Divorce only came to be recognized as legally acceptable under Sec. 13 of the HMA, 1955 and this right to dissolve the marriage by obtaining a judicial decree to that effect is one of the crucial facets of a Hindu marriage being treated as a contract instead of the notion of its arising out of the status of parties.</w:t>
      </w:r>
      <w:r w:rsidRPr="00646061">
        <w:rPr>
          <w:rStyle w:val="FootnoteReference"/>
          <w:rFonts w:ascii="Times New Roman" w:hAnsi="Times New Roman" w:cs="Times New Roman"/>
        </w:rPr>
        <w:footnoteReference w:id="9"/>
      </w:r>
      <w:r w:rsidRPr="00646061">
        <w:rPr>
          <w:rFonts w:ascii="Times New Roman" w:hAnsi="Times New Roman" w:cs="Times New Roman"/>
        </w:rPr>
        <w:t xml:space="preserve"> When the codified personal law for Hindus first recognized the right to end the marital bond by way of divorce, it was based on the ‘guilt/fault theory’ which assumes that a spouse has a right to claim divorce only when his/her partner is guilty of committing a matrimonial offence or in any way </w:t>
      </w:r>
      <w:r w:rsidRPr="00646061">
        <w:rPr>
          <w:rFonts w:ascii="Times New Roman" w:hAnsi="Times New Roman" w:cs="Times New Roman"/>
        </w:rPr>
        <w:lastRenderedPageBreak/>
        <w:t>breaching the terms of the marriage bond and this theory presumes that deprivation from enjoying conjugal rights is the punishment for the erring spouse. The theory comes into play when there firstly exists a party to a marriage guilty of committing a matrimonial offence, secondly, an innocent spouse has suffered from such act of the guilty party and finally, the innocent spouse should have no involvement in the cause of the misconduct of his/her partner – i.e. all elements of complicity must be absent.</w:t>
      </w:r>
      <w:r w:rsidRPr="00646061">
        <w:rPr>
          <w:rStyle w:val="FootnoteReference"/>
          <w:rFonts w:ascii="Times New Roman" w:hAnsi="Times New Roman" w:cs="Times New Roman"/>
        </w:rPr>
        <w:footnoteReference w:id="10"/>
      </w:r>
      <w:r w:rsidRPr="00646061">
        <w:rPr>
          <w:rFonts w:ascii="Times New Roman" w:hAnsi="Times New Roman" w:cs="Times New Roman"/>
        </w:rPr>
        <w:t xml:space="preserve">   </w:t>
      </w:r>
    </w:p>
    <w:p w14:paraId="38DD236B" w14:textId="77777777" w:rsidR="00E8074D" w:rsidRPr="00646061" w:rsidRDefault="00E8074D" w:rsidP="00E8074D">
      <w:pPr>
        <w:spacing w:line="360" w:lineRule="auto"/>
        <w:jc w:val="both"/>
        <w:rPr>
          <w:rFonts w:ascii="Times New Roman" w:hAnsi="Times New Roman" w:cs="Times New Roman"/>
        </w:rPr>
      </w:pPr>
    </w:p>
    <w:p w14:paraId="16A49824"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Sec. 13 (1) of the HMA, 1955 recognizes and lists out the grounds that can be taken up by both the spouses – the husband and the wife to claim divorce against the other. Sec. 13(1</w:t>
      </w:r>
      <w:proofErr w:type="gramStart"/>
      <w:r w:rsidRPr="00646061">
        <w:rPr>
          <w:rFonts w:ascii="Times New Roman" w:hAnsi="Times New Roman" w:cs="Times New Roman"/>
        </w:rPr>
        <w:t>)(</w:t>
      </w:r>
      <w:proofErr w:type="gramEnd"/>
      <w:r w:rsidRPr="00646061">
        <w:rPr>
          <w:rFonts w:ascii="Times New Roman" w:hAnsi="Times New Roman" w:cs="Times New Roman"/>
        </w:rPr>
        <w:t>i-a)</w:t>
      </w:r>
      <w:r w:rsidRPr="00646061">
        <w:rPr>
          <w:rStyle w:val="FootnoteReference"/>
          <w:rFonts w:ascii="Times New Roman" w:hAnsi="Times New Roman" w:cs="Times New Roman"/>
        </w:rPr>
        <w:footnoteReference w:id="11"/>
      </w:r>
      <w:r w:rsidRPr="00646061">
        <w:rPr>
          <w:rFonts w:ascii="Times New Roman" w:hAnsi="Times New Roman" w:cs="Times New Roman"/>
        </w:rPr>
        <w:t xml:space="preserve"> that deals with cruelty as a ground for divorce was added only by the Marriage Laws (Amendment) Act, 1976 to the HMA, 1955. Under the HMA, 1955 as originally enacted, the ground of cruelty was only a basis to seek judicial separation under Sec. 10(1</w:t>
      </w:r>
      <w:proofErr w:type="gramStart"/>
      <w:r w:rsidRPr="00646061">
        <w:rPr>
          <w:rFonts w:ascii="Times New Roman" w:hAnsi="Times New Roman" w:cs="Times New Roman"/>
        </w:rPr>
        <w:t>)(</w:t>
      </w:r>
      <w:proofErr w:type="gramEnd"/>
      <w:r w:rsidRPr="00646061">
        <w:rPr>
          <w:rFonts w:ascii="Times New Roman" w:hAnsi="Times New Roman" w:cs="Times New Roman"/>
        </w:rPr>
        <w:t>b) but in 1976 it came to be recognized as a valid and independent ground</w:t>
      </w:r>
      <w:r w:rsidRPr="00646061">
        <w:rPr>
          <w:rStyle w:val="FootnoteReference"/>
          <w:rFonts w:ascii="Times New Roman" w:hAnsi="Times New Roman" w:cs="Times New Roman"/>
        </w:rPr>
        <w:footnoteReference w:id="12"/>
      </w:r>
      <w:r w:rsidRPr="00646061">
        <w:rPr>
          <w:rFonts w:ascii="Times New Roman" w:hAnsi="Times New Roman" w:cs="Times New Roman"/>
        </w:rPr>
        <w:t xml:space="preserve"> for seeking divorce.</w:t>
      </w:r>
      <w:r w:rsidRPr="00646061">
        <w:rPr>
          <w:rStyle w:val="FootnoteReference"/>
          <w:rFonts w:ascii="Times New Roman" w:hAnsi="Times New Roman" w:cs="Times New Roman"/>
        </w:rPr>
        <w:footnoteReference w:id="13"/>
      </w:r>
      <w:r w:rsidRPr="00646061">
        <w:rPr>
          <w:rFonts w:ascii="Times New Roman" w:hAnsi="Times New Roman" w:cs="Times New Roman"/>
        </w:rPr>
        <w:t xml:space="preserve"> The 1976 amendment apart from introducing cruelty as an additional ground for seeking divorce, also gave a broader and wider interpretation to the term than as existed before. Initially cruelty was confined to the class of acts/omissions ‘so as to cause reasonable apprehension in the mind of the petitioner that it will be harmful or injurious for the petitioner to live with the other party’. Now as is reflective from the bare text of Sec. 13(1)(i-a), it is only necessary to prove that the petitioner was treated with cruelty, and the nature of fear/injury resultant therefrom is redundant and need not be proven to attract the application of the said section.</w:t>
      </w:r>
      <w:r w:rsidRPr="00646061">
        <w:rPr>
          <w:rStyle w:val="FootnoteReference"/>
          <w:rFonts w:ascii="Times New Roman" w:hAnsi="Times New Roman" w:cs="Times New Roman"/>
        </w:rPr>
        <w:footnoteReference w:id="14"/>
      </w:r>
      <w:r w:rsidRPr="00646061">
        <w:rPr>
          <w:rFonts w:ascii="Times New Roman" w:hAnsi="Times New Roman" w:cs="Times New Roman"/>
        </w:rPr>
        <w:t xml:space="preserve"> </w:t>
      </w:r>
    </w:p>
    <w:p w14:paraId="436D4F81" w14:textId="77777777" w:rsidR="00E8074D" w:rsidRPr="00646061" w:rsidRDefault="00E8074D" w:rsidP="00E8074D">
      <w:pPr>
        <w:spacing w:line="360" w:lineRule="auto"/>
        <w:jc w:val="both"/>
        <w:rPr>
          <w:rFonts w:ascii="Times New Roman" w:hAnsi="Times New Roman" w:cs="Times New Roman"/>
        </w:rPr>
      </w:pPr>
    </w:p>
    <w:p w14:paraId="538FEB11" w14:textId="77777777" w:rsidR="00E8074D" w:rsidRPr="00646061" w:rsidRDefault="00E8074D" w:rsidP="00E8074D">
      <w:pPr>
        <w:spacing w:line="360" w:lineRule="auto"/>
        <w:jc w:val="both"/>
        <w:rPr>
          <w:rFonts w:ascii="Times New Roman" w:hAnsi="Times New Roman" w:cs="Times New Roman"/>
          <w:i/>
        </w:rPr>
      </w:pPr>
      <w:r w:rsidRPr="00646061">
        <w:rPr>
          <w:rFonts w:ascii="Times New Roman" w:hAnsi="Times New Roman" w:cs="Times New Roman"/>
        </w:rPr>
        <w:t xml:space="preserve">The term cruelty has </w:t>
      </w:r>
      <w:proofErr w:type="spellStart"/>
      <w:r w:rsidRPr="00646061">
        <w:rPr>
          <w:rFonts w:ascii="Times New Roman" w:hAnsi="Times New Roman" w:cs="Times New Roman"/>
        </w:rPr>
        <w:t>no where</w:t>
      </w:r>
      <w:proofErr w:type="spellEnd"/>
      <w:r w:rsidRPr="00646061">
        <w:rPr>
          <w:rFonts w:ascii="Times New Roman" w:hAnsi="Times New Roman" w:cs="Times New Roman"/>
        </w:rPr>
        <w:t xml:space="preserve"> been defined in the HMA, 1955</w:t>
      </w:r>
      <w:r w:rsidRPr="00646061">
        <w:rPr>
          <w:rStyle w:val="FootnoteReference"/>
          <w:rFonts w:ascii="Times New Roman" w:hAnsi="Times New Roman" w:cs="Times New Roman"/>
        </w:rPr>
        <w:footnoteReference w:id="15"/>
      </w:r>
      <w:r w:rsidRPr="00646061">
        <w:rPr>
          <w:rFonts w:ascii="Times New Roman" w:hAnsi="Times New Roman" w:cs="Times New Roman"/>
        </w:rPr>
        <w:t xml:space="preserve"> or by any judgment/law and confining its boundaries by a definition have constantly been considered as undesirable by the courts.</w:t>
      </w:r>
      <w:r w:rsidRPr="00646061">
        <w:rPr>
          <w:rStyle w:val="FootnoteReference"/>
          <w:rFonts w:ascii="Times New Roman" w:hAnsi="Times New Roman" w:cs="Times New Roman"/>
        </w:rPr>
        <w:footnoteReference w:id="16"/>
      </w:r>
      <w:r w:rsidRPr="00646061">
        <w:rPr>
          <w:rFonts w:ascii="Times New Roman" w:hAnsi="Times New Roman" w:cs="Times New Roman"/>
        </w:rPr>
        <w:t xml:space="preserve"> This allows for the judiciary to interpret the contents of the term and to decide as to what constitutes cruelty keeping in mind the changing social, economic and political conditions and their </w:t>
      </w:r>
      <w:r w:rsidRPr="00646061">
        <w:rPr>
          <w:rFonts w:ascii="Times New Roman" w:hAnsi="Times New Roman" w:cs="Times New Roman"/>
        </w:rPr>
        <w:lastRenderedPageBreak/>
        <w:t>effect on the attitudes held by the people especially in the present times where the marital ties are under a strain as the Indian society in its transitional phase is struggling to maintain balance between the strong bonds uniting joint families and demanding strong allegiance to traditional values and the liberalizing and individualistic rights and roles created by the forces of industrialization, globalization, modernization etc. and their effect on erosion of traditional familial values, which are a part of our culture.</w:t>
      </w:r>
      <w:r w:rsidRPr="00646061">
        <w:rPr>
          <w:rStyle w:val="FootnoteReference"/>
          <w:rFonts w:ascii="Times New Roman" w:hAnsi="Times New Roman" w:cs="Times New Roman"/>
        </w:rPr>
        <w:footnoteReference w:id="17"/>
      </w:r>
      <w:r w:rsidRPr="00646061">
        <w:rPr>
          <w:rFonts w:ascii="Times New Roman" w:hAnsi="Times New Roman" w:cs="Times New Roman"/>
        </w:rPr>
        <w:t xml:space="preserve"> So an act/omission, which is treated by the courts as amounting to cruelty today, may not be so treated in history and in future new further grounds amounting to cruelty may emerge in addition to those already existing.</w:t>
      </w:r>
      <w:r w:rsidRPr="00646061">
        <w:rPr>
          <w:rStyle w:val="FootnoteReference"/>
          <w:rFonts w:ascii="Times New Roman" w:hAnsi="Times New Roman" w:cs="Times New Roman"/>
        </w:rPr>
        <w:footnoteReference w:id="18"/>
      </w:r>
      <w:r w:rsidRPr="00646061">
        <w:rPr>
          <w:rFonts w:ascii="Times New Roman" w:hAnsi="Times New Roman" w:cs="Times New Roman"/>
        </w:rPr>
        <w:t xml:space="preserve"> </w:t>
      </w:r>
    </w:p>
    <w:p w14:paraId="5339D7E5" w14:textId="77777777" w:rsidR="00E8074D" w:rsidRPr="00646061" w:rsidRDefault="00E8074D" w:rsidP="00E8074D">
      <w:pPr>
        <w:spacing w:line="360" w:lineRule="auto"/>
        <w:jc w:val="both"/>
        <w:rPr>
          <w:rFonts w:ascii="Times New Roman" w:hAnsi="Times New Roman" w:cs="Times New Roman"/>
        </w:rPr>
      </w:pPr>
    </w:p>
    <w:p w14:paraId="6D1C5B88"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However, in the most general terms we can say that it is conduct of one spouse that causes physical/mental harm whether intentionally or not to the other.</w:t>
      </w:r>
      <w:r w:rsidRPr="00646061">
        <w:rPr>
          <w:rStyle w:val="FootnoteReference"/>
          <w:rFonts w:ascii="Times New Roman" w:hAnsi="Times New Roman" w:cs="Times New Roman"/>
        </w:rPr>
        <w:footnoteReference w:id="19"/>
      </w:r>
      <w:r w:rsidRPr="00646061">
        <w:rPr>
          <w:rFonts w:ascii="Times New Roman" w:hAnsi="Times New Roman" w:cs="Times New Roman"/>
        </w:rPr>
        <w:t xml:space="preserve"> The phrase ‘treated with cruelty’ is wide enough to include both types of cruelty – physical and mental. While it is relatively easier to prove the former in court due to the availability of material evidence however, deciphering the incidence of mental cruelty is tricky. The Supreme Court in the case of </w:t>
      </w:r>
      <w:r w:rsidRPr="00646061">
        <w:rPr>
          <w:rFonts w:ascii="Times New Roman" w:hAnsi="Times New Roman" w:cs="Times New Roman"/>
          <w:i/>
        </w:rPr>
        <w:t xml:space="preserve">G.V.N. </w:t>
      </w:r>
      <w:proofErr w:type="spellStart"/>
      <w:r w:rsidRPr="00646061">
        <w:rPr>
          <w:rFonts w:ascii="Times New Roman" w:hAnsi="Times New Roman" w:cs="Times New Roman"/>
          <w:i/>
        </w:rPr>
        <w:t>Kameswara</w:t>
      </w:r>
      <w:proofErr w:type="spellEnd"/>
      <w:r w:rsidRPr="00646061">
        <w:rPr>
          <w:rFonts w:ascii="Times New Roman" w:hAnsi="Times New Roman" w:cs="Times New Roman"/>
          <w:i/>
        </w:rPr>
        <w:t xml:space="preserve"> </w:t>
      </w:r>
      <w:proofErr w:type="spellStart"/>
      <w:r w:rsidRPr="00646061">
        <w:rPr>
          <w:rFonts w:ascii="Times New Roman" w:hAnsi="Times New Roman" w:cs="Times New Roman"/>
          <w:i/>
        </w:rPr>
        <w:t>Rao</w:t>
      </w:r>
      <w:proofErr w:type="spellEnd"/>
      <w:r w:rsidRPr="00646061">
        <w:rPr>
          <w:rFonts w:ascii="Times New Roman" w:hAnsi="Times New Roman" w:cs="Times New Roman"/>
          <w:i/>
        </w:rPr>
        <w:t xml:space="preserve"> v. G. </w:t>
      </w:r>
      <w:proofErr w:type="spellStart"/>
      <w:r w:rsidRPr="00646061">
        <w:rPr>
          <w:rFonts w:ascii="Times New Roman" w:hAnsi="Times New Roman" w:cs="Times New Roman"/>
          <w:i/>
        </w:rPr>
        <w:t>Jabilli</w:t>
      </w:r>
      <w:proofErr w:type="spellEnd"/>
      <w:r w:rsidRPr="00646061">
        <w:rPr>
          <w:rFonts w:ascii="Times New Roman" w:hAnsi="Times New Roman" w:cs="Times New Roman"/>
          <w:i/>
        </w:rPr>
        <w:t xml:space="preserve"> </w:t>
      </w:r>
      <w:r w:rsidRPr="00646061">
        <w:rPr>
          <w:rFonts w:ascii="Times New Roman" w:hAnsi="Times New Roman" w:cs="Times New Roman"/>
        </w:rPr>
        <w:t>has held that “</w:t>
      </w:r>
      <w:r w:rsidRPr="00646061">
        <w:rPr>
          <w:rFonts w:ascii="Times New Roman" w:hAnsi="Times New Roman" w:cs="Times New Roman"/>
          <w:i/>
        </w:rPr>
        <w:t>The mental cruelty are to be assessed bearing in mind the social status of the parties, their customs and traditions, their educational level and their living environments”.</w:t>
      </w:r>
      <w:r w:rsidRPr="00646061">
        <w:rPr>
          <w:rStyle w:val="FootnoteReference"/>
          <w:rFonts w:ascii="Times New Roman" w:hAnsi="Times New Roman" w:cs="Times New Roman"/>
          <w:i/>
        </w:rPr>
        <w:footnoteReference w:id="20"/>
      </w:r>
      <w:r w:rsidRPr="00646061">
        <w:rPr>
          <w:rFonts w:ascii="Times New Roman" w:hAnsi="Times New Roman" w:cs="Times New Roman"/>
          <w:i/>
        </w:rPr>
        <w:t xml:space="preserve"> </w:t>
      </w:r>
      <w:r w:rsidRPr="00646061">
        <w:rPr>
          <w:rFonts w:ascii="Times New Roman" w:hAnsi="Times New Roman" w:cs="Times New Roman"/>
        </w:rPr>
        <w:t xml:space="preserve">The occurrence of mental cruelty has to be therefore appreciated in a holistic manner and there is no exhaustive list of acts/omissions that amount to mental cruelty – the Apex court has time and again reiterated that what constitutes mental cruelty is to be determined depending on the facts and circumstances of each case that arises for judgment as it is a state of mind which needs to be inferred as noted distinctly in the case of </w:t>
      </w:r>
      <w:r w:rsidRPr="00646061">
        <w:rPr>
          <w:rFonts w:ascii="Times New Roman" w:hAnsi="Times New Roman" w:cs="Times New Roman"/>
          <w:i/>
        </w:rPr>
        <w:t xml:space="preserve">Praveen Mehta v. </w:t>
      </w:r>
      <w:proofErr w:type="spellStart"/>
      <w:r w:rsidRPr="00646061">
        <w:rPr>
          <w:rFonts w:ascii="Times New Roman" w:hAnsi="Times New Roman" w:cs="Times New Roman"/>
          <w:i/>
        </w:rPr>
        <w:t>Indrajit</w:t>
      </w:r>
      <w:proofErr w:type="spellEnd"/>
      <w:r w:rsidRPr="00646061">
        <w:rPr>
          <w:rFonts w:ascii="Times New Roman" w:hAnsi="Times New Roman" w:cs="Times New Roman"/>
          <w:i/>
        </w:rPr>
        <w:t xml:space="preserve"> Mehta.</w:t>
      </w:r>
      <w:r w:rsidRPr="00646061">
        <w:rPr>
          <w:rStyle w:val="FootnoteReference"/>
          <w:rFonts w:ascii="Times New Roman" w:hAnsi="Times New Roman" w:cs="Times New Roman"/>
        </w:rPr>
        <w:footnoteReference w:id="21"/>
      </w:r>
      <w:r w:rsidRPr="00646061">
        <w:rPr>
          <w:rFonts w:ascii="Times New Roman" w:hAnsi="Times New Roman" w:cs="Times New Roman"/>
        </w:rPr>
        <w:t xml:space="preserve">  In </w:t>
      </w:r>
      <w:r w:rsidRPr="00646061">
        <w:rPr>
          <w:rFonts w:ascii="Times New Roman" w:hAnsi="Times New Roman" w:cs="Times New Roman"/>
          <w:i/>
        </w:rPr>
        <w:t xml:space="preserve">V. </w:t>
      </w:r>
      <w:proofErr w:type="spellStart"/>
      <w:r w:rsidRPr="00646061">
        <w:rPr>
          <w:rFonts w:ascii="Times New Roman" w:hAnsi="Times New Roman" w:cs="Times New Roman"/>
          <w:i/>
        </w:rPr>
        <w:t>Bhagat</w:t>
      </w:r>
      <w:proofErr w:type="spellEnd"/>
      <w:r w:rsidRPr="00646061">
        <w:rPr>
          <w:rFonts w:ascii="Times New Roman" w:hAnsi="Times New Roman" w:cs="Times New Roman"/>
          <w:i/>
        </w:rPr>
        <w:t xml:space="preserve"> v. D. </w:t>
      </w:r>
      <w:proofErr w:type="spellStart"/>
      <w:r w:rsidRPr="00646061">
        <w:rPr>
          <w:rFonts w:ascii="Times New Roman" w:hAnsi="Times New Roman" w:cs="Times New Roman"/>
          <w:i/>
        </w:rPr>
        <w:t>Bhagat</w:t>
      </w:r>
      <w:proofErr w:type="spellEnd"/>
      <w:r w:rsidRPr="00646061">
        <w:rPr>
          <w:rFonts w:ascii="Times New Roman" w:hAnsi="Times New Roman" w:cs="Times New Roman"/>
          <w:i/>
        </w:rPr>
        <w:t xml:space="preserve">, </w:t>
      </w:r>
      <w:r w:rsidRPr="00646061">
        <w:rPr>
          <w:rFonts w:ascii="Times New Roman" w:hAnsi="Times New Roman" w:cs="Times New Roman"/>
        </w:rPr>
        <w:t>the Supreme Court said that cruelty broadly denotes the conduct of a spouse which inflicts upon his/her partner such mental pain and suffering which would make it impossible to reasonably expect the other party to live together with the erring spouse though the nature of the resultant injury on the health of the petitioner need not be specifically proven – and this assessment is to made taking into account several factors (list not being exhaustive) such as social status and educational level of parties, type of society they live in etc.</w:t>
      </w:r>
      <w:r w:rsidRPr="00646061">
        <w:rPr>
          <w:rStyle w:val="FootnoteReference"/>
          <w:rFonts w:ascii="Times New Roman" w:hAnsi="Times New Roman" w:cs="Times New Roman"/>
        </w:rPr>
        <w:footnoteReference w:id="22"/>
      </w:r>
      <w:r w:rsidRPr="00646061">
        <w:rPr>
          <w:rFonts w:ascii="Times New Roman" w:hAnsi="Times New Roman" w:cs="Times New Roman"/>
        </w:rPr>
        <w:t xml:space="preserve"> For qualifying as mental cruelty the act/omission must be beyond the normal wear and tear of married life and the conduct complained of to be cruel must be </w:t>
      </w:r>
      <w:r w:rsidRPr="00646061">
        <w:rPr>
          <w:rFonts w:ascii="Times New Roman" w:hAnsi="Times New Roman" w:cs="Times New Roman"/>
        </w:rPr>
        <w:lastRenderedPageBreak/>
        <w:t>so grave and weighty that no reasonable person can be expected to tolerate it.</w:t>
      </w:r>
      <w:r w:rsidRPr="00646061">
        <w:rPr>
          <w:rStyle w:val="FootnoteReference"/>
          <w:rFonts w:ascii="Times New Roman" w:hAnsi="Times New Roman" w:cs="Times New Roman"/>
        </w:rPr>
        <w:footnoteReference w:id="23"/>
      </w:r>
      <w:r w:rsidRPr="00646061">
        <w:rPr>
          <w:rFonts w:ascii="Times New Roman" w:hAnsi="Times New Roman" w:cs="Times New Roman"/>
        </w:rPr>
        <w:t xml:space="preserve"> This implies that the number of incidents exhibiting cruel conduct is not of any importance but their effect on the mind of the petitioner and the grave nature of the act are useful in determining the factum of mental cruelty. Also, as clarified by </w:t>
      </w:r>
      <w:proofErr w:type="spellStart"/>
      <w:r w:rsidRPr="00646061">
        <w:rPr>
          <w:rFonts w:ascii="Times New Roman" w:hAnsi="Times New Roman" w:cs="Times New Roman"/>
        </w:rPr>
        <w:t>Mulla</w:t>
      </w:r>
      <w:proofErr w:type="spellEnd"/>
      <w:r w:rsidRPr="00646061">
        <w:rPr>
          <w:rFonts w:ascii="Times New Roman" w:hAnsi="Times New Roman" w:cs="Times New Roman"/>
        </w:rPr>
        <w:t>, the phrase ‘treated with cruelty’ does not require the alleged act of cruelty to be a direct action against the petitioner – but it can be misconduct that indirectly affects the other innocent spouse.</w:t>
      </w:r>
      <w:r w:rsidRPr="00646061">
        <w:rPr>
          <w:rStyle w:val="FootnoteReference"/>
          <w:rFonts w:ascii="Times New Roman" w:hAnsi="Times New Roman" w:cs="Times New Roman"/>
        </w:rPr>
        <w:footnoteReference w:id="24"/>
      </w:r>
      <w:r w:rsidRPr="00646061">
        <w:rPr>
          <w:rFonts w:ascii="Times New Roman" w:hAnsi="Times New Roman" w:cs="Times New Roman"/>
        </w:rPr>
        <w:t xml:space="preserve">  </w:t>
      </w:r>
    </w:p>
    <w:p w14:paraId="73F06D75" w14:textId="77777777" w:rsidR="00E8074D" w:rsidRPr="00646061" w:rsidRDefault="00E8074D" w:rsidP="00E8074D">
      <w:pPr>
        <w:spacing w:line="360" w:lineRule="auto"/>
        <w:jc w:val="both"/>
        <w:rPr>
          <w:rFonts w:ascii="Times New Roman" w:hAnsi="Times New Roman" w:cs="Times New Roman"/>
        </w:rPr>
      </w:pPr>
    </w:p>
    <w:p w14:paraId="69A427D9"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 xml:space="preserve">In the landmark case of </w:t>
      </w:r>
      <w:r w:rsidRPr="00646061">
        <w:rPr>
          <w:rFonts w:ascii="Times New Roman" w:hAnsi="Times New Roman" w:cs="Times New Roman"/>
          <w:i/>
        </w:rPr>
        <w:t xml:space="preserve">N.G. </w:t>
      </w:r>
      <w:proofErr w:type="spellStart"/>
      <w:r w:rsidRPr="00646061">
        <w:rPr>
          <w:rFonts w:ascii="Times New Roman" w:hAnsi="Times New Roman" w:cs="Times New Roman"/>
          <w:i/>
        </w:rPr>
        <w:t>Dastane</w:t>
      </w:r>
      <w:proofErr w:type="spellEnd"/>
      <w:r w:rsidRPr="00646061">
        <w:rPr>
          <w:rFonts w:ascii="Times New Roman" w:hAnsi="Times New Roman" w:cs="Times New Roman"/>
          <w:i/>
        </w:rPr>
        <w:t xml:space="preserve"> v. S. </w:t>
      </w:r>
      <w:proofErr w:type="spellStart"/>
      <w:r w:rsidRPr="00646061">
        <w:rPr>
          <w:rFonts w:ascii="Times New Roman" w:hAnsi="Times New Roman" w:cs="Times New Roman"/>
          <w:i/>
        </w:rPr>
        <w:t>Dastane</w:t>
      </w:r>
      <w:proofErr w:type="spellEnd"/>
      <w:r w:rsidRPr="00646061">
        <w:rPr>
          <w:rStyle w:val="FootnoteReference"/>
          <w:rFonts w:ascii="Times New Roman" w:hAnsi="Times New Roman" w:cs="Times New Roman"/>
          <w:i/>
        </w:rPr>
        <w:footnoteReference w:id="25"/>
      </w:r>
      <w:r w:rsidRPr="00646061">
        <w:rPr>
          <w:rFonts w:ascii="Times New Roman" w:hAnsi="Times New Roman" w:cs="Times New Roman"/>
          <w:i/>
        </w:rPr>
        <w:t xml:space="preserve"> </w:t>
      </w:r>
      <w:r w:rsidRPr="00646061">
        <w:rPr>
          <w:rFonts w:ascii="Times New Roman" w:hAnsi="Times New Roman" w:cs="Times New Roman"/>
        </w:rPr>
        <w:t xml:space="preserve">it was clarified that in case of mental cruelty the petitioner cannot be reasonably expected to live with the respondent without fear of injury or harm being caused to himself/herself and cruelty being a cumulative charge has to be assessed taking all acts of the respondent together and although in isolation they may not amount to cruelty together they may. Justice </w:t>
      </w:r>
      <w:proofErr w:type="spellStart"/>
      <w:r w:rsidRPr="00646061">
        <w:rPr>
          <w:rFonts w:ascii="Times New Roman" w:hAnsi="Times New Roman" w:cs="Times New Roman"/>
        </w:rPr>
        <w:t>Chandrachud</w:t>
      </w:r>
      <w:proofErr w:type="spellEnd"/>
      <w:r w:rsidRPr="00646061">
        <w:rPr>
          <w:rFonts w:ascii="Times New Roman" w:hAnsi="Times New Roman" w:cs="Times New Roman"/>
        </w:rPr>
        <w:t xml:space="preserve"> also observed that we are not dealing with ideal spouses in cases of matrimonial disputes but with particular parties who have approached the court and so keeping their individual sensibilities in mind the court has to decide the case and interpret their behavior and its consequences.</w:t>
      </w:r>
      <w:r w:rsidRPr="00646061">
        <w:rPr>
          <w:rStyle w:val="FootnoteReference"/>
          <w:rFonts w:ascii="Times New Roman" w:hAnsi="Times New Roman" w:cs="Times New Roman"/>
        </w:rPr>
        <w:footnoteReference w:id="26"/>
      </w:r>
      <w:r w:rsidRPr="00646061">
        <w:rPr>
          <w:rFonts w:ascii="Times New Roman" w:hAnsi="Times New Roman" w:cs="Times New Roman"/>
        </w:rPr>
        <w:t xml:space="preserve"> This implies that the court when deciding on the incidence of cruelty does not have to employ the yardstick of a reasonable man as is done in the cases of negligence but has to consider the sensibilities of the parties before it because what is perceived by one person as being cruel may not be so for another and hence, no </w:t>
      </w:r>
      <w:r w:rsidRPr="00646061">
        <w:rPr>
          <w:rFonts w:ascii="Times New Roman" w:hAnsi="Times New Roman" w:cs="Times New Roman"/>
          <w:i/>
        </w:rPr>
        <w:t xml:space="preserve">a priori </w:t>
      </w:r>
      <w:r w:rsidRPr="00646061">
        <w:rPr>
          <w:rFonts w:ascii="Times New Roman" w:hAnsi="Times New Roman" w:cs="Times New Roman"/>
        </w:rPr>
        <w:t>assumptions can be made by the court using the standard of the reasonable man and nor can the judge evaluate the facts from his own viewpoint as this may be biased/tainted due to existence of generation gap.</w:t>
      </w:r>
      <w:r w:rsidRPr="00646061">
        <w:rPr>
          <w:rStyle w:val="FootnoteReference"/>
          <w:rFonts w:ascii="Times New Roman" w:hAnsi="Times New Roman" w:cs="Times New Roman"/>
        </w:rPr>
        <w:footnoteReference w:id="27"/>
      </w:r>
      <w:r w:rsidRPr="00646061">
        <w:rPr>
          <w:rFonts w:ascii="Times New Roman" w:hAnsi="Times New Roman" w:cs="Times New Roman"/>
        </w:rPr>
        <w:t xml:space="preserve"> </w:t>
      </w:r>
    </w:p>
    <w:p w14:paraId="5999A3E5" w14:textId="77777777" w:rsidR="00E8074D" w:rsidRPr="00646061" w:rsidRDefault="00E8074D" w:rsidP="00E8074D">
      <w:pPr>
        <w:spacing w:line="360" w:lineRule="auto"/>
        <w:jc w:val="both"/>
        <w:rPr>
          <w:rFonts w:ascii="Times New Roman" w:hAnsi="Times New Roman" w:cs="Times New Roman"/>
        </w:rPr>
      </w:pPr>
    </w:p>
    <w:p w14:paraId="76316FE4"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The final and crucial consideration regarding the law on cruelty as a ground for divorce is the requirement of intention (?) as a constituent element of cruelty. It has been decided by the leading cases in England</w:t>
      </w:r>
      <w:r w:rsidRPr="00646061">
        <w:rPr>
          <w:rStyle w:val="FootnoteReference"/>
          <w:rFonts w:ascii="Times New Roman" w:hAnsi="Times New Roman" w:cs="Times New Roman"/>
        </w:rPr>
        <w:footnoteReference w:id="28"/>
      </w:r>
      <w:r w:rsidRPr="00646061">
        <w:rPr>
          <w:rFonts w:ascii="Times New Roman" w:hAnsi="Times New Roman" w:cs="Times New Roman"/>
        </w:rPr>
        <w:t xml:space="preserve"> and followed subsequently in India</w:t>
      </w:r>
      <w:r w:rsidRPr="00646061">
        <w:rPr>
          <w:rStyle w:val="FootnoteReference"/>
          <w:rFonts w:ascii="Times New Roman" w:hAnsi="Times New Roman" w:cs="Times New Roman"/>
        </w:rPr>
        <w:footnoteReference w:id="29"/>
      </w:r>
      <w:r w:rsidRPr="00646061">
        <w:rPr>
          <w:rFonts w:ascii="Times New Roman" w:hAnsi="Times New Roman" w:cs="Times New Roman"/>
        </w:rPr>
        <w:t xml:space="preserve"> that intention is not an essential element of cruelty the main aim of the legislature being to protect the innocent spouse and not that of punishing the erring spouse</w:t>
      </w:r>
      <w:r w:rsidRPr="00646061">
        <w:rPr>
          <w:rStyle w:val="FootnoteReference"/>
          <w:rFonts w:ascii="Times New Roman" w:hAnsi="Times New Roman" w:cs="Times New Roman"/>
        </w:rPr>
        <w:footnoteReference w:id="30"/>
      </w:r>
      <w:r w:rsidRPr="00646061">
        <w:rPr>
          <w:rFonts w:ascii="Times New Roman" w:hAnsi="Times New Roman" w:cs="Times New Roman"/>
        </w:rPr>
        <w:t xml:space="preserve"> and the courts have consistently held that what is important is the conduct of the respondent and not his state of mind. The conduct, which is backed by the intention to hurt strikes </w:t>
      </w:r>
      <w:r w:rsidRPr="00646061">
        <w:rPr>
          <w:rFonts w:ascii="Times New Roman" w:hAnsi="Times New Roman" w:cs="Times New Roman"/>
        </w:rPr>
        <w:lastRenderedPageBreak/>
        <w:t>with a sharper edge than one done with total indifference or mere ignorance/carelessness</w:t>
      </w:r>
      <w:r w:rsidRPr="00646061">
        <w:rPr>
          <w:rStyle w:val="FootnoteReference"/>
          <w:rFonts w:ascii="Times New Roman" w:hAnsi="Times New Roman" w:cs="Times New Roman"/>
        </w:rPr>
        <w:footnoteReference w:id="31"/>
      </w:r>
      <w:r w:rsidRPr="00646061">
        <w:rPr>
          <w:rFonts w:ascii="Times New Roman" w:hAnsi="Times New Roman" w:cs="Times New Roman"/>
        </w:rPr>
        <w:t xml:space="preserve"> and therefore although intention is not a necessary ingredient of cruelty, </w:t>
      </w:r>
      <w:proofErr w:type="spellStart"/>
      <w:r w:rsidRPr="00646061">
        <w:rPr>
          <w:rFonts w:ascii="Times New Roman" w:hAnsi="Times New Roman" w:cs="Times New Roman"/>
        </w:rPr>
        <w:t>a</w:t>
      </w:r>
      <w:proofErr w:type="spellEnd"/>
      <w:r w:rsidRPr="00646061">
        <w:rPr>
          <w:rFonts w:ascii="Times New Roman" w:hAnsi="Times New Roman" w:cs="Times New Roman"/>
        </w:rPr>
        <w:t xml:space="preserve"> act done with an intention of causing harm/hurt to the other party will certainly amount to cruelty.</w:t>
      </w:r>
      <w:r w:rsidRPr="00646061">
        <w:rPr>
          <w:rStyle w:val="FootnoteReference"/>
          <w:rFonts w:ascii="Times New Roman" w:hAnsi="Times New Roman" w:cs="Times New Roman"/>
        </w:rPr>
        <w:footnoteReference w:id="32"/>
      </w:r>
      <w:r w:rsidRPr="00646061">
        <w:rPr>
          <w:rFonts w:ascii="Times New Roman" w:hAnsi="Times New Roman" w:cs="Times New Roman"/>
        </w:rPr>
        <w:t xml:space="preserve"> Some illustrative cases where the court made a finding as to existence of mental cruelty include compelling the wife to become a prostitute,</w:t>
      </w:r>
      <w:r w:rsidRPr="00646061">
        <w:rPr>
          <w:rStyle w:val="FootnoteReference"/>
          <w:rFonts w:ascii="Times New Roman" w:hAnsi="Times New Roman" w:cs="Times New Roman"/>
        </w:rPr>
        <w:footnoteReference w:id="33"/>
      </w:r>
      <w:r w:rsidRPr="00646061">
        <w:rPr>
          <w:rFonts w:ascii="Times New Roman" w:hAnsi="Times New Roman" w:cs="Times New Roman"/>
        </w:rPr>
        <w:t xml:space="preserve"> marrying a second woman during subsistence of first marriage,</w:t>
      </w:r>
      <w:r w:rsidRPr="00646061">
        <w:rPr>
          <w:rStyle w:val="FootnoteReference"/>
          <w:rFonts w:ascii="Times New Roman" w:hAnsi="Times New Roman" w:cs="Times New Roman"/>
        </w:rPr>
        <w:footnoteReference w:id="34"/>
      </w:r>
      <w:r w:rsidRPr="00646061">
        <w:rPr>
          <w:rFonts w:ascii="Times New Roman" w:hAnsi="Times New Roman" w:cs="Times New Roman"/>
        </w:rPr>
        <w:t xml:space="preserve"> making false charges of bigamy by the wife continuously against the husband,</w:t>
      </w:r>
      <w:r w:rsidRPr="00646061">
        <w:rPr>
          <w:rStyle w:val="FootnoteReference"/>
          <w:rFonts w:ascii="Times New Roman" w:hAnsi="Times New Roman" w:cs="Times New Roman"/>
        </w:rPr>
        <w:footnoteReference w:id="35"/>
      </w:r>
      <w:r w:rsidRPr="00646061">
        <w:rPr>
          <w:rFonts w:ascii="Times New Roman" w:hAnsi="Times New Roman" w:cs="Times New Roman"/>
        </w:rPr>
        <w:t xml:space="preserve"> causing injury to near relatives</w:t>
      </w:r>
      <w:r w:rsidRPr="00646061">
        <w:rPr>
          <w:rStyle w:val="FootnoteReference"/>
          <w:rFonts w:ascii="Times New Roman" w:hAnsi="Times New Roman" w:cs="Times New Roman"/>
        </w:rPr>
        <w:footnoteReference w:id="36"/>
      </w:r>
      <w:r w:rsidRPr="00646061">
        <w:rPr>
          <w:rFonts w:ascii="Times New Roman" w:hAnsi="Times New Roman" w:cs="Times New Roman"/>
        </w:rPr>
        <w:t xml:space="preserve"> etc. Among these the courts have also included a ethically, politically and jurisprudentially controversial issue of abortion by a wife without the consent of a husband as being mental cruelty to husband and it is this judicial approach and attitude which is the subject matter of scrutiny in this research paper. </w:t>
      </w:r>
    </w:p>
    <w:p w14:paraId="619E66A7" w14:textId="77777777" w:rsidR="00E8074D" w:rsidRPr="00646061" w:rsidRDefault="00E8074D" w:rsidP="00E8074D">
      <w:pPr>
        <w:spacing w:line="360" w:lineRule="auto"/>
        <w:jc w:val="both"/>
        <w:rPr>
          <w:rFonts w:ascii="Times New Roman" w:hAnsi="Times New Roman" w:cs="Times New Roman"/>
        </w:rPr>
      </w:pPr>
    </w:p>
    <w:p w14:paraId="14D4F301" w14:textId="77777777" w:rsidR="00E8074D" w:rsidRPr="00646061" w:rsidRDefault="00E8074D" w:rsidP="00E8074D">
      <w:pPr>
        <w:spacing w:line="360" w:lineRule="auto"/>
        <w:jc w:val="both"/>
        <w:rPr>
          <w:rFonts w:ascii="Times New Roman" w:hAnsi="Times New Roman" w:cs="Times New Roman"/>
        </w:rPr>
      </w:pPr>
    </w:p>
    <w:p w14:paraId="487B3B23" w14:textId="77777777" w:rsidR="00E8074D" w:rsidRPr="00646061" w:rsidRDefault="00E8074D" w:rsidP="00E8074D">
      <w:pPr>
        <w:spacing w:line="360" w:lineRule="auto"/>
        <w:jc w:val="center"/>
        <w:rPr>
          <w:rFonts w:ascii="Times New Roman" w:hAnsi="Times New Roman" w:cs="Times New Roman"/>
          <w:b/>
        </w:rPr>
      </w:pPr>
      <w:proofErr w:type="gramStart"/>
      <w:r w:rsidRPr="00646061">
        <w:rPr>
          <w:rFonts w:ascii="Times New Roman" w:hAnsi="Times New Roman" w:cs="Times New Roman"/>
          <w:b/>
        </w:rPr>
        <w:t>II.</w:t>
      </w:r>
      <w:proofErr w:type="gramEnd"/>
    </w:p>
    <w:p w14:paraId="3A989C62" w14:textId="77777777" w:rsidR="00E8074D" w:rsidRPr="00646061" w:rsidRDefault="00E8074D" w:rsidP="00E8074D">
      <w:pPr>
        <w:spacing w:line="360" w:lineRule="auto"/>
        <w:jc w:val="center"/>
        <w:rPr>
          <w:rFonts w:ascii="Times New Roman" w:hAnsi="Times New Roman" w:cs="Times New Roman"/>
          <w:b/>
        </w:rPr>
      </w:pPr>
      <w:r w:rsidRPr="00646061">
        <w:rPr>
          <w:rFonts w:ascii="Times New Roman" w:hAnsi="Times New Roman" w:cs="Times New Roman"/>
          <w:b/>
        </w:rPr>
        <w:t>Right to Abortion as recognized in India</w:t>
      </w:r>
    </w:p>
    <w:p w14:paraId="0BB4404F" w14:textId="77777777" w:rsidR="00E8074D" w:rsidRPr="00646061" w:rsidRDefault="00E8074D" w:rsidP="00E8074D">
      <w:pPr>
        <w:spacing w:line="360" w:lineRule="auto"/>
        <w:jc w:val="center"/>
        <w:rPr>
          <w:rFonts w:ascii="Times New Roman" w:hAnsi="Times New Roman" w:cs="Times New Roman"/>
          <w:b/>
        </w:rPr>
      </w:pPr>
    </w:p>
    <w:p w14:paraId="1D13CEF9"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Before entering into the question of whether the wife’s unilateral decision to abort her child amounts to mental cruelty against the husband, it is necessary to set out in brief the right to abortion as is granted by the Indian laws for females as a facet of their reproductive rights. It is also a matter of international concern because several international treaties and conventions deal with a woman’s right to abortion for instance, Article 1 of the American Declaration of the Rights and Duties of Man and the Inter-American Commission of Human Rights recognizes abortion to be legalized until the end of the first trimester.</w:t>
      </w:r>
      <w:r w:rsidRPr="00646061">
        <w:rPr>
          <w:rStyle w:val="FootnoteReference"/>
          <w:rFonts w:ascii="Times New Roman" w:hAnsi="Times New Roman" w:cs="Times New Roman"/>
        </w:rPr>
        <w:footnoteReference w:id="37"/>
      </w:r>
      <w:r w:rsidRPr="00646061">
        <w:rPr>
          <w:rFonts w:ascii="Times New Roman" w:hAnsi="Times New Roman" w:cs="Times New Roman"/>
        </w:rPr>
        <w:t xml:space="preserve"> However, Article 6(1) of the International Convention on Civil and Political Rights (ICCPR), 1966</w:t>
      </w:r>
      <w:r w:rsidRPr="00646061">
        <w:rPr>
          <w:rStyle w:val="FootnoteReference"/>
          <w:rFonts w:ascii="Times New Roman" w:hAnsi="Times New Roman" w:cs="Times New Roman"/>
        </w:rPr>
        <w:footnoteReference w:id="38"/>
      </w:r>
      <w:r w:rsidRPr="00646061">
        <w:rPr>
          <w:rFonts w:ascii="Times New Roman" w:hAnsi="Times New Roman" w:cs="Times New Roman"/>
        </w:rPr>
        <w:t xml:space="preserve"> and Article 2 of European Convention on Human Rights</w:t>
      </w:r>
      <w:r w:rsidRPr="00646061">
        <w:rPr>
          <w:rStyle w:val="FootnoteReference"/>
          <w:rFonts w:ascii="Times New Roman" w:hAnsi="Times New Roman" w:cs="Times New Roman"/>
        </w:rPr>
        <w:footnoteReference w:id="39"/>
      </w:r>
      <w:r w:rsidRPr="00646061">
        <w:rPr>
          <w:rFonts w:ascii="Times New Roman" w:hAnsi="Times New Roman" w:cs="Times New Roman"/>
        </w:rPr>
        <w:t xml:space="preserve"> are </w:t>
      </w:r>
      <w:r w:rsidRPr="00646061">
        <w:rPr>
          <w:rFonts w:ascii="Times New Roman" w:hAnsi="Times New Roman" w:cs="Times New Roman"/>
        </w:rPr>
        <w:lastRenderedPageBreak/>
        <w:t xml:space="preserve">interpreted to mean that every person has an inherent right to life from the moment of conception, which cannot be taken away by arbitrarily. It is pertinent to note that Article 16(e) of the Convention on Elimination of Discrimination </w:t>
      </w:r>
      <w:proofErr w:type="gramStart"/>
      <w:r w:rsidRPr="00646061">
        <w:rPr>
          <w:rFonts w:ascii="Times New Roman" w:hAnsi="Times New Roman" w:cs="Times New Roman"/>
        </w:rPr>
        <w:t>Against</w:t>
      </w:r>
      <w:proofErr w:type="gramEnd"/>
      <w:r w:rsidRPr="00646061">
        <w:rPr>
          <w:rFonts w:ascii="Times New Roman" w:hAnsi="Times New Roman" w:cs="Times New Roman"/>
        </w:rPr>
        <w:t xml:space="preserve"> Women (CEDAW)</w:t>
      </w:r>
      <w:r w:rsidRPr="00646061">
        <w:rPr>
          <w:rStyle w:val="FootnoteReference"/>
          <w:rFonts w:ascii="Times New Roman" w:hAnsi="Times New Roman" w:cs="Times New Roman"/>
        </w:rPr>
        <w:footnoteReference w:id="40"/>
      </w:r>
      <w:r w:rsidRPr="00646061">
        <w:rPr>
          <w:rFonts w:ascii="Times New Roman" w:hAnsi="Times New Roman" w:cs="Times New Roman"/>
        </w:rPr>
        <w:t xml:space="preserve"> grants both males and females equal rights with respect to making family planning decisions. </w:t>
      </w:r>
    </w:p>
    <w:p w14:paraId="1BF7E9BF" w14:textId="77777777" w:rsidR="00E8074D" w:rsidRPr="00646061" w:rsidRDefault="00E8074D" w:rsidP="00E8074D">
      <w:pPr>
        <w:spacing w:line="360" w:lineRule="auto"/>
        <w:jc w:val="both"/>
        <w:rPr>
          <w:rFonts w:ascii="Times New Roman" w:hAnsi="Times New Roman" w:cs="Times New Roman"/>
        </w:rPr>
      </w:pPr>
    </w:p>
    <w:p w14:paraId="10CEFC36"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t>In India, the right to get an abortion is not the constitutional right of a woman however abortion has been legalized by the enactment of the Medical Termination of Pregnancy (MTP) Act, 1971.</w:t>
      </w:r>
      <w:r w:rsidRPr="00646061">
        <w:rPr>
          <w:rStyle w:val="FootnoteReference"/>
          <w:rFonts w:ascii="Times New Roman" w:hAnsi="Times New Roman" w:cs="Times New Roman"/>
        </w:rPr>
        <w:footnoteReference w:id="41"/>
      </w:r>
      <w:r w:rsidRPr="00646061">
        <w:rPr>
          <w:rFonts w:ascii="Times New Roman" w:hAnsi="Times New Roman" w:cs="Times New Roman"/>
        </w:rPr>
        <w:t xml:space="preserve"> Termination of pregnancy on any other ground except as recognized in the Act is an offence punishable under the Indian Penal Code, 1860.</w:t>
      </w:r>
      <w:r w:rsidRPr="00646061">
        <w:rPr>
          <w:rStyle w:val="FootnoteReference"/>
          <w:rFonts w:ascii="Times New Roman" w:hAnsi="Times New Roman" w:cs="Times New Roman"/>
        </w:rPr>
        <w:footnoteReference w:id="42"/>
      </w:r>
      <w:r w:rsidRPr="00646061">
        <w:rPr>
          <w:rFonts w:ascii="Times New Roman" w:hAnsi="Times New Roman" w:cs="Times New Roman"/>
        </w:rPr>
        <w:t xml:space="preserve">  The Act clearly lays down the conditions and procedure by which the legal right of abortion can be exercised.</w:t>
      </w:r>
      <w:r w:rsidRPr="00646061">
        <w:rPr>
          <w:rStyle w:val="FootnoteReference"/>
          <w:rFonts w:ascii="Times New Roman" w:hAnsi="Times New Roman" w:cs="Times New Roman"/>
        </w:rPr>
        <w:footnoteReference w:id="43"/>
      </w:r>
      <w:r w:rsidRPr="00646061">
        <w:rPr>
          <w:rFonts w:ascii="Times New Roman" w:hAnsi="Times New Roman" w:cs="Times New Roman"/>
        </w:rPr>
        <w:t xml:space="preserve">  The Pre-Natal Diagnostic Techniques (Regulation and Prevention of Misuse) Act, 1994 was enacted with the primary object to regulate and restrict the practice of sex-selective abortion and it hence, criminalizes the use of genetic counseling centers for the purpose of sex-determination and these centers can only be used to detect the five types genetic abnormalities specifically listed in Chapter III Clause (2), to which the Central Supervisory Board can after following the due procedure add names of other genetic conditions.</w:t>
      </w:r>
      <w:r w:rsidRPr="00646061">
        <w:rPr>
          <w:rStyle w:val="FootnoteReference"/>
          <w:rFonts w:ascii="Times New Roman" w:hAnsi="Times New Roman" w:cs="Times New Roman"/>
        </w:rPr>
        <w:footnoteReference w:id="44"/>
      </w:r>
      <w:r w:rsidRPr="00646061">
        <w:rPr>
          <w:rFonts w:ascii="Times New Roman" w:hAnsi="Times New Roman" w:cs="Times New Roman"/>
        </w:rPr>
        <w:t xml:space="preserve"> </w:t>
      </w:r>
    </w:p>
    <w:p w14:paraId="6FAE6374" w14:textId="77777777" w:rsidR="00E8074D" w:rsidRPr="00646061" w:rsidRDefault="00E8074D" w:rsidP="00E8074D">
      <w:pPr>
        <w:spacing w:line="360" w:lineRule="auto"/>
        <w:jc w:val="both"/>
        <w:rPr>
          <w:rFonts w:ascii="Times New Roman" w:hAnsi="Times New Roman" w:cs="Times New Roman"/>
        </w:rPr>
      </w:pPr>
    </w:p>
    <w:p w14:paraId="102A500E" w14:textId="77777777" w:rsidR="00E8074D" w:rsidRPr="00646061" w:rsidRDefault="00E8074D" w:rsidP="00E8074D">
      <w:pPr>
        <w:spacing w:line="360" w:lineRule="auto"/>
        <w:jc w:val="both"/>
        <w:rPr>
          <w:rFonts w:ascii="Times New Roman" w:hAnsi="Times New Roman" w:cs="Times New Roman"/>
        </w:rPr>
      </w:pPr>
    </w:p>
    <w:p w14:paraId="424DE6C1" w14:textId="77777777" w:rsidR="00E8074D" w:rsidRPr="00646061" w:rsidRDefault="00E8074D" w:rsidP="00E8074D">
      <w:pPr>
        <w:spacing w:line="360" w:lineRule="auto"/>
        <w:jc w:val="center"/>
        <w:rPr>
          <w:rFonts w:ascii="Times New Roman" w:hAnsi="Times New Roman" w:cs="Times New Roman"/>
          <w:b/>
        </w:rPr>
      </w:pPr>
      <w:proofErr w:type="gramStart"/>
      <w:r w:rsidRPr="00646061">
        <w:rPr>
          <w:rFonts w:ascii="Times New Roman" w:hAnsi="Times New Roman" w:cs="Times New Roman"/>
          <w:b/>
        </w:rPr>
        <w:t>III.</w:t>
      </w:r>
      <w:proofErr w:type="gramEnd"/>
    </w:p>
    <w:p w14:paraId="419A4065" w14:textId="77777777" w:rsidR="00E8074D" w:rsidRPr="00646061" w:rsidRDefault="00E8074D" w:rsidP="00E8074D">
      <w:pPr>
        <w:spacing w:line="360" w:lineRule="auto"/>
        <w:jc w:val="center"/>
        <w:rPr>
          <w:rFonts w:ascii="Times New Roman" w:hAnsi="Times New Roman" w:cs="Times New Roman"/>
          <w:b/>
        </w:rPr>
      </w:pPr>
      <w:r w:rsidRPr="00646061">
        <w:rPr>
          <w:rFonts w:ascii="Times New Roman" w:hAnsi="Times New Roman" w:cs="Times New Roman"/>
          <w:b/>
        </w:rPr>
        <w:t>Judicial Interpretation of Wife’s Unilateral Decision to Abort as Constituting Mental Cruelty towards the Husband</w:t>
      </w:r>
    </w:p>
    <w:p w14:paraId="55A54B11" w14:textId="77777777" w:rsidR="00E8074D" w:rsidRPr="00646061" w:rsidRDefault="00E8074D" w:rsidP="00E8074D">
      <w:pPr>
        <w:spacing w:line="360" w:lineRule="auto"/>
        <w:jc w:val="both"/>
        <w:rPr>
          <w:rFonts w:ascii="Times New Roman" w:hAnsi="Times New Roman" w:cs="Times New Roman"/>
        </w:rPr>
      </w:pPr>
    </w:p>
    <w:p w14:paraId="413DA5FD"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hAnsi="Times New Roman" w:cs="Times New Roman"/>
        </w:rPr>
        <w:lastRenderedPageBreak/>
        <w:t xml:space="preserve">In a common law country like India, judicial interpretation is occupying an important place in expanding the scope and ambit of the legislative enactments. Judicial interpretation is the way in which the words of a statute come to life and are made applicable in a practical scenario. The interpretation of the law by the judiciary becomes even more crucial in areas where the subject matter of controversy is not governed by strictly defined rules as in the case of mental cruelty. Mental cruelty as noted above is a factum to be determined on the facts and circumstances of each case and it is impossible to give an exhaustive list of instances which amount to mental cruelty. In this light, the judiciary of our country got several opportunities (?) to consider the question of whether a wife’s unilateral decision to terminate her pregnancy amounts to mental cruelty towards the husband but the author respectfully submits that the courts have miserably failed to probe deep into the issue analyzing it holistically considering the jurisprudential concepts, philosophical notions, constitutional claims, legal and human rights of the parties involved and have consequently failed to deliver justice in the true sense. </w:t>
      </w:r>
    </w:p>
    <w:p w14:paraId="7515BA71" w14:textId="77777777" w:rsidR="00E8074D" w:rsidRPr="00646061" w:rsidRDefault="00E8074D" w:rsidP="00E8074D">
      <w:pPr>
        <w:spacing w:line="360" w:lineRule="auto"/>
        <w:jc w:val="both"/>
        <w:rPr>
          <w:rFonts w:ascii="Times New Roman" w:hAnsi="Times New Roman" w:cs="Times New Roman"/>
        </w:rPr>
      </w:pPr>
    </w:p>
    <w:p w14:paraId="5D9E7197" w14:textId="77777777" w:rsidR="00E8074D" w:rsidRPr="00646061" w:rsidRDefault="00E8074D" w:rsidP="00E8074D">
      <w:pPr>
        <w:spacing w:line="360" w:lineRule="auto"/>
        <w:jc w:val="both"/>
        <w:rPr>
          <w:rFonts w:ascii="Times New Roman" w:eastAsia="Times New Roman" w:hAnsi="Times New Roman" w:cs="Times New Roman"/>
          <w:color w:val="000000"/>
          <w:shd w:val="clear" w:color="auto" w:fill="FFFFFF"/>
          <w:lang w:val="en-IN"/>
        </w:rPr>
      </w:pPr>
      <w:r w:rsidRPr="00646061">
        <w:rPr>
          <w:rFonts w:ascii="Times New Roman" w:hAnsi="Times New Roman" w:cs="Times New Roman"/>
        </w:rPr>
        <w:t xml:space="preserve">For the first time this issue came before the Punjab and Haryana High Court in the case of </w:t>
      </w:r>
      <w:proofErr w:type="spellStart"/>
      <w:r w:rsidRPr="00646061">
        <w:rPr>
          <w:rFonts w:ascii="Times New Roman" w:hAnsi="Times New Roman" w:cs="Times New Roman"/>
          <w:i/>
        </w:rPr>
        <w:t>Satya</w:t>
      </w:r>
      <w:proofErr w:type="spellEnd"/>
      <w:r w:rsidRPr="00646061">
        <w:rPr>
          <w:rFonts w:ascii="Times New Roman" w:hAnsi="Times New Roman" w:cs="Times New Roman"/>
          <w:i/>
        </w:rPr>
        <w:t xml:space="preserve"> v. </w:t>
      </w:r>
      <w:proofErr w:type="spellStart"/>
      <w:r w:rsidRPr="00646061">
        <w:rPr>
          <w:rFonts w:ascii="Times New Roman" w:hAnsi="Times New Roman" w:cs="Times New Roman"/>
          <w:i/>
        </w:rPr>
        <w:t>Siri</w:t>
      </w:r>
      <w:proofErr w:type="spellEnd"/>
      <w:r w:rsidRPr="00646061">
        <w:rPr>
          <w:rFonts w:ascii="Times New Roman" w:hAnsi="Times New Roman" w:cs="Times New Roman"/>
          <w:i/>
        </w:rPr>
        <w:t xml:space="preserve"> Ram</w:t>
      </w:r>
      <w:r w:rsidRPr="00646061">
        <w:rPr>
          <w:rFonts w:ascii="Times New Roman" w:hAnsi="Times New Roman" w:cs="Times New Roman"/>
        </w:rPr>
        <w:t>,</w:t>
      </w:r>
      <w:r w:rsidRPr="00646061">
        <w:rPr>
          <w:rStyle w:val="FootnoteReference"/>
          <w:rFonts w:ascii="Times New Roman" w:hAnsi="Times New Roman" w:cs="Times New Roman"/>
        </w:rPr>
        <w:footnoteReference w:id="45"/>
      </w:r>
      <w:r w:rsidRPr="00646061">
        <w:rPr>
          <w:rFonts w:ascii="Times New Roman" w:hAnsi="Times New Roman" w:cs="Times New Roman"/>
        </w:rPr>
        <w:t xml:space="preserve"> where divorce was granted by the lower court as it perceived that the wife inflicted mental cruelty on the husband when despite his persuasion and the fact of being impregnated twice after their marriage between 1975-1977 she unilaterally decided and aborted the </w:t>
      </w:r>
      <w:proofErr w:type="spellStart"/>
      <w:r w:rsidRPr="00646061">
        <w:rPr>
          <w:rFonts w:ascii="Times New Roman" w:hAnsi="Times New Roman" w:cs="Times New Roman"/>
        </w:rPr>
        <w:t>foetus</w:t>
      </w:r>
      <w:proofErr w:type="spellEnd"/>
      <w:r w:rsidRPr="00646061">
        <w:rPr>
          <w:rFonts w:ascii="Times New Roman" w:hAnsi="Times New Roman" w:cs="Times New Roman"/>
        </w:rPr>
        <w:t xml:space="preserve"> on both occasions. The court, despite being offered a chance to determine such a controversial and complex issue of law related to abortion on unilateral decision of wife as constituting mental cruelty towards husband or not, which in multilateral ways affects the rights of the parties, merely quoting a line from an English case </w:t>
      </w:r>
      <w:r w:rsidRPr="00646061">
        <w:rPr>
          <w:rFonts w:ascii="Times New Roman" w:hAnsi="Times New Roman" w:cs="Times New Roman"/>
          <w:i/>
        </w:rPr>
        <w:t>Forbes v. Forbes</w:t>
      </w:r>
      <w:r w:rsidRPr="00646061">
        <w:rPr>
          <w:rFonts w:ascii="Times New Roman" w:hAnsi="Times New Roman" w:cs="Times New Roman"/>
        </w:rPr>
        <w:t>,</w:t>
      </w:r>
      <w:r w:rsidRPr="00646061">
        <w:rPr>
          <w:rStyle w:val="FootnoteReference"/>
          <w:rFonts w:ascii="Times New Roman" w:hAnsi="Times New Roman" w:cs="Times New Roman"/>
        </w:rPr>
        <w:footnoteReference w:id="46"/>
      </w:r>
      <w:r w:rsidRPr="00646061">
        <w:rPr>
          <w:rFonts w:ascii="Times New Roman" w:hAnsi="Times New Roman" w:cs="Times New Roman"/>
        </w:rPr>
        <w:t xml:space="preserve"> after listing the bare provision of the HMA, 1955 stated that the act of the wife amounts to mental if not physical cruelty and husband is entitled to a decree of divorce as the actions of the wife where </w:t>
      </w:r>
      <w:r w:rsidRPr="00646061">
        <w:rPr>
          <w:rFonts w:ascii="Times New Roman" w:eastAsia="Times New Roman" w:hAnsi="Times New Roman" w:cs="Times New Roman"/>
          <w:color w:val="000000"/>
          <w:shd w:val="clear" w:color="auto" w:fill="FFFFFF"/>
          <w:lang w:val="en-IN"/>
        </w:rPr>
        <w:t>“</w:t>
      </w:r>
      <w:r w:rsidRPr="00646061">
        <w:rPr>
          <w:rFonts w:ascii="Times New Roman" w:eastAsia="Times New Roman" w:hAnsi="Times New Roman" w:cs="Times New Roman"/>
          <w:i/>
          <w:color w:val="000000"/>
          <w:shd w:val="clear" w:color="auto" w:fill="FFFFFF"/>
          <w:lang w:val="en-IN"/>
        </w:rPr>
        <w:t>she deliberately and consistently refuses to satisfy husband's natural and legitimate craving to have a child, the deprivation reduces him to despair and it maturely affects his mental health.</w:t>
      </w:r>
      <w:r w:rsidRPr="00646061">
        <w:rPr>
          <w:rFonts w:ascii="Times New Roman" w:eastAsia="Times New Roman" w:hAnsi="Times New Roman" w:cs="Times New Roman"/>
          <w:color w:val="000000"/>
          <w:shd w:val="clear" w:color="auto" w:fill="FFFFFF"/>
          <w:lang w:val="en-IN"/>
        </w:rPr>
        <w:t>”</w:t>
      </w:r>
      <w:r w:rsidRPr="00646061">
        <w:rPr>
          <w:rStyle w:val="FootnoteReference"/>
          <w:rFonts w:ascii="Times New Roman" w:eastAsia="Times New Roman" w:hAnsi="Times New Roman" w:cs="Times New Roman"/>
          <w:color w:val="000000"/>
          <w:shd w:val="clear" w:color="auto" w:fill="FFFFFF"/>
          <w:lang w:val="en-IN"/>
        </w:rPr>
        <w:footnoteReference w:id="47"/>
      </w:r>
      <w:r w:rsidRPr="00646061">
        <w:rPr>
          <w:rFonts w:ascii="Times New Roman" w:eastAsia="Times New Roman" w:hAnsi="Times New Roman" w:cs="Times New Roman"/>
          <w:color w:val="000000"/>
          <w:shd w:val="clear" w:color="auto" w:fill="FFFFFF"/>
          <w:lang w:val="en-IN"/>
        </w:rPr>
        <w:t xml:space="preserve"> The justification for this interpretation was by reference of principles of ancient Hindu law where great importance was attached to marriage and </w:t>
      </w:r>
      <w:proofErr w:type="spellStart"/>
      <w:r w:rsidRPr="00646061">
        <w:rPr>
          <w:rFonts w:ascii="Times New Roman" w:eastAsia="Times New Roman" w:hAnsi="Times New Roman" w:cs="Times New Roman"/>
          <w:color w:val="000000"/>
          <w:shd w:val="clear" w:color="auto" w:fill="FFFFFF"/>
          <w:lang w:val="en-IN"/>
        </w:rPr>
        <w:t>sonship</w:t>
      </w:r>
      <w:proofErr w:type="spellEnd"/>
      <w:r w:rsidRPr="00646061">
        <w:rPr>
          <w:rFonts w:ascii="Times New Roman" w:eastAsia="Times New Roman" w:hAnsi="Times New Roman" w:cs="Times New Roman"/>
          <w:color w:val="000000"/>
          <w:shd w:val="clear" w:color="auto" w:fill="FFFFFF"/>
          <w:lang w:val="en-IN"/>
        </w:rPr>
        <w:t xml:space="preserve"> – and liberation or </w:t>
      </w:r>
      <w:r w:rsidRPr="00646061">
        <w:rPr>
          <w:rFonts w:ascii="Times New Roman" w:eastAsia="Times New Roman" w:hAnsi="Times New Roman" w:cs="Times New Roman"/>
          <w:i/>
          <w:color w:val="000000"/>
          <w:shd w:val="clear" w:color="auto" w:fill="FFFFFF"/>
          <w:lang w:val="en-IN"/>
        </w:rPr>
        <w:t>moksha</w:t>
      </w:r>
      <w:r w:rsidRPr="00646061">
        <w:rPr>
          <w:rFonts w:ascii="Times New Roman" w:eastAsia="Times New Roman" w:hAnsi="Times New Roman" w:cs="Times New Roman"/>
          <w:color w:val="000000"/>
          <w:shd w:val="clear" w:color="auto" w:fill="FFFFFF"/>
          <w:lang w:val="en-IN"/>
        </w:rPr>
        <w:t xml:space="preserve"> was only possible when a son offered food and libation of water to his ancestors. The court also made an </w:t>
      </w:r>
      <w:proofErr w:type="spellStart"/>
      <w:r w:rsidRPr="00646061">
        <w:rPr>
          <w:rFonts w:ascii="Times New Roman" w:eastAsia="Times New Roman" w:hAnsi="Times New Roman" w:cs="Times New Roman"/>
          <w:color w:val="000000"/>
          <w:shd w:val="clear" w:color="auto" w:fill="FFFFFF"/>
          <w:lang w:val="en-IN"/>
        </w:rPr>
        <w:t>overencompassing</w:t>
      </w:r>
      <w:proofErr w:type="spellEnd"/>
      <w:r w:rsidRPr="00646061">
        <w:rPr>
          <w:rFonts w:ascii="Times New Roman" w:eastAsia="Times New Roman" w:hAnsi="Times New Roman" w:cs="Times New Roman"/>
          <w:color w:val="000000"/>
          <w:shd w:val="clear" w:color="auto" w:fill="FFFFFF"/>
          <w:lang w:val="en-IN"/>
        </w:rPr>
        <w:t xml:space="preserve"> statement that it is no defence to say that a son can be adopted. There was no discussion on the rights of the wife or the effect on her physical &amp; mental health and also the conduct deemed to be amounting to mental cruelty was not </w:t>
      </w:r>
      <w:proofErr w:type="spellStart"/>
      <w:r w:rsidRPr="00646061">
        <w:rPr>
          <w:rFonts w:ascii="Times New Roman" w:eastAsia="Times New Roman" w:hAnsi="Times New Roman" w:cs="Times New Roman"/>
          <w:color w:val="000000"/>
          <w:shd w:val="clear" w:color="auto" w:fill="FFFFFF"/>
          <w:lang w:val="en-IN"/>
        </w:rPr>
        <w:t>assesed</w:t>
      </w:r>
      <w:proofErr w:type="spellEnd"/>
      <w:r w:rsidRPr="00646061">
        <w:rPr>
          <w:rFonts w:ascii="Times New Roman" w:eastAsia="Times New Roman" w:hAnsi="Times New Roman" w:cs="Times New Roman"/>
          <w:color w:val="000000"/>
          <w:shd w:val="clear" w:color="auto" w:fill="FFFFFF"/>
          <w:lang w:val="en-IN"/>
        </w:rPr>
        <w:t xml:space="preserve"> </w:t>
      </w:r>
      <w:r w:rsidRPr="00646061">
        <w:rPr>
          <w:rFonts w:ascii="Times New Roman" w:eastAsia="Times New Roman" w:hAnsi="Times New Roman" w:cs="Times New Roman"/>
          <w:color w:val="000000"/>
          <w:shd w:val="clear" w:color="auto" w:fill="FFFFFF"/>
          <w:lang w:val="en-IN"/>
        </w:rPr>
        <w:lastRenderedPageBreak/>
        <w:t xml:space="preserve">keeping in mind the several factors such as status and educational background of parties etc. which are required by the law as noted above. </w:t>
      </w:r>
    </w:p>
    <w:p w14:paraId="2278A777" w14:textId="77777777" w:rsidR="00E8074D" w:rsidRPr="00646061" w:rsidRDefault="00E8074D" w:rsidP="00E8074D">
      <w:pPr>
        <w:spacing w:line="360" w:lineRule="auto"/>
        <w:jc w:val="both"/>
        <w:rPr>
          <w:rFonts w:ascii="Times New Roman" w:eastAsia="Times New Roman" w:hAnsi="Times New Roman" w:cs="Times New Roman"/>
          <w:color w:val="000000"/>
          <w:shd w:val="clear" w:color="auto" w:fill="FFFFFF"/>
          <w:lang w:val="en-IN"/>
        </w:rPr>
      </w:pPr>
    </w:p>
    <w:p w14:paraId="09BD5281" w14:textId="77777777" w:rsidR="00E8074D" w:rsidRPr="00646061" w:rsidRDefault="00E8074D" w:rsidP="00E8074D">
      <w:pPr>
        <w:spacing w:line="360" w:lineRule="auto"/>
        <w:jc w:val="both"/>
        <w:rPr>
          <w:rFonts w:ascii="Times New Roman" w:hAnsi="Times New Roman" w:cs="Times New Roman"/>
        </w:rPr>
      </w:pPr>
      <w:r w:rsidRPr="00646061">
        <w:rPr>
          <w:rFonts w:ascii="Times New Roman" w:eastAsia="Times New Roman" w:hAnsi="Times New Roman" w:cs="Times New Roman"/>
          <w:color w:val="000000"/>
          <w:shd w:val="clear" w:color="auto" w:fill="FFFFFF"/>
          <w:lang w:val="en-IN"/>
        </w:rPr>
        <w:t xml:space="preserve">Next in the line of cases is that of </w:t>
      </w:r>
      <w:proofErr w:type="spellStart"/>
      <w:r w:rsidRPr="00646061">
        <w:rPr>
          <w:rFonts w:ascii="Times New Roman" w:eastAsia="Times New Roman" w:hAnsi="Times New Roman" w:cs="Times New Roman"/>
          <w:i/>
          <w:color w:val="000000"/>
          <w:shd w:val="clear" w:color="auto" w:fill="FFFFFF"/>
          <w:lang w:val="en-IN"/>
        </w:rPr>
        <w:t>Sushil</w:t>
      </w:r>
      <w:proofErr w:type="spellEnd"/>
      <w:r w:rsidRPr="00646061">
        <w:rPr>
          <w:rFonts w:ascii="Times New Roman" w:eastAsia="Times New Roman" w:hAnsi="Times New Roman" w:cs="Times New Roman"/>
          <w:i/>
          <w:color w:val="000000"/>
          <w:shd w:val="clear" w:color="auto" w:fill="FFFFFF"/>
          <w:lang w:val="en-IN"/>
        </w:rPr>
        <w:t xml:space="preserve"> Kumar </w:t>
      </w:r>
      <w:proofErr w:type="spellStart"/>
      <w:r w:rsidRPr="00646061">
        <w:rPr>
          <w:rFonts w:ascii="Times New Roman" w:eastAsia="Times New Roman" w:hAnsi="Times New Roman" w:cs="Times New Roman"/>
          <w:i/>
          <w:color w:val="000000"/>
          <w:shd w:val="clear" w:color="auto" w:fill="FFFFFF"/>
          <w:lang w:val="en-IN"/>
        </w:rPr>
        <w:t>Verma</w:t>
      </w:r>
      <w:proofErr w:type="spellEnd"/>
      <w:r w:rsidRPr="00646061">
        <w:rPr>
          <w:rFonts w:ascii="Times New Roman" w:eastAsia="Times New Roman" w:hAnsi="Times New Roman" w:cs="Times New Roman"/>
          <w:i/>
          <w:color w:val="000000"/>
          <w:shd w:val="clear" w:color="auto" w:fill="FFFFFF"/>
          <w:lang w:val="en-IN"/>
        </w:rPr>
        <w:t xml:space="preserve"> v. Smt. </w:t>
      </w:r>
      <w:proofErr w:type="spellStart"/>
      <w:r w:rsidRPr="00646061">
        <w:rPr>
          <w:rFonts w:ascii="Times New Roman" w:eastAsia="Times New Roman" w:hAnsi="Times New Roman" w:cs="Times New Roman"/>
          <w:i/>
          <w:color w:val="000000"/>
          <w:shd w:val="clear" w:color="auto" w:fill="FFFFFF"/>
          <w:lang w:val="en-IN"/>
        </w:rPr>
        <w:t>Usha</w:t>
      </w:r>
      <w:proofErr w:type="spellEnd"/>
      <w:r w:rsidRPr="00646061">
        <w:rPr>
          <w:rFonts w:ascii="Times New Roman" w:eastAsia="Times New Roman" w:hAnsi="Times New Roman" w:cs="Times New Roman"/>
          <w:i/>
          <w:color w:val="000000"/>
          <w:shd w:val="clear" w:color="auto" w:fill="FFFFFF"/>
          <w:lang w:val="en-IN"/>
        </w:rPr>
        <w:t>,</w:t>
      </w:r>
      <w:r w:rsidRPr="00646061">
        <w:rPr>
          <w:rStyle w:val="FootnoteReference"/>
          <w:rFonts w:ascii="Times New Roman" w:eastAsia="Times New Roman" w:hAnsi="Times New Roman" w:cs="Times New Roman"/>
          <w:i/>
          <w:color w:val="000000"/>
          <w:shd w:val="clear" w:color="auto" w:fill="FFFFFF"/>
          <w:lang w:val="en-IN"/>
        </w:rPr>
        <w:footnoteReference w:id="48"/>
      </w:r>
      <w:r w:rsidRPr="00646061">
        <w:rPr>
          <w:rFonts w:ascii="Times New Roman" w:eastAsia="Times New Roman" w:hAnsi="Times New Roman" w:cs="Times New Roman"/>
          <w:i/>
          <w:color w:val="000000"/>
          <w:shd w:val="clear" w:color="auto" w:fill="FFFFFF"/>
          <w:lang w:val="en-IN"/>
        </w:rPr>
        <w:t xml:space="preserve"> </w:t>
      </w:r>
      <w:r w:rsidRPr="00646061">
        <w:rPr>
          <w:rFonts w:ascii="Times New Roman" w:eastAsia="Times New Roman" w:hAnsi="Times New Roman" w:cs="Times New Roman"/>
          <w:color w:val="000000"/>
          <w:shd w:val="clear" w:color="auto" w:fill="FFFFFF"/>
          <w:lang w:val="en-IN"/>
        </w:rPr>
        <w:t xml:space="preserve">a decision of the Delhi High Court in the case where the wife who left her matrimonial home one year after the marriage at that time being pregnant with the child of the appellant, and got her pregnancy terminated in a nursing home in Agra after the prescription of certain medicines without the consent of her husband, and this was alleged by the husband to be mental cruelty but the same argument was rejected by the Additional District Judge, Delhi and divorce was not granted. But the High Court in appeal, on finding that the </w:t>
      </w:r>
      <w:proofErr w:type="spellStart"/>
      <w:r w:rsidRPr="00646061">
        <w:rPr>
          <w:rFonts w:ascii="Times New Roman" w:eastAsia="Times New Roman" w:hAnsi="Times New Roman" w:cs="Times New Roman"/>
          <w:color w:val="000000"/>
          <w:shd w:val="clear" w:color="auto" w:fill="FFFFFF"/>
          <w:lang w:val="en-IN"/>
        </w:rPr>
        <w:t>pregancy</w:t>
      </w:r>
      <w:proofErr w:type="spellEnd"/>
      <w:r w:rsidRPr="00646061">
        <w:rPr>
          <w:rFonts w:ascii="Times New Roman" w:eastAsia="Times New Roman" w:hAnsi="Times New Roman" w:cs="Times New Roman"/>
          <w:color w:val="000000"/>
          <w:shd w:val="clear" w:color="auto" w:fill="FFFFFF"/>
          <w:lang w:val="en-IN"/>
        </w:rPr>
        <w:t xml:space="preserve"> was so terminated despite denial by the wife through evidence rendered by some documents and on referring to an obiter statement in the case of </w:t>
      </w:r>
      <w:r w:rsidRPr="00646061">
        <w:rPr>
          <w:rFonts w:ascii="Times New Roman" w:eastAsia="Times New Roman" w:hAnsi="Times New Roman" w:cs="Times New Roman"/>
          <w:i/>
          <w:color w:val="000000"/>
          <w:shd w:val="clear" w:color="auto" w:fill="FFFFFF"/>
          <w:lang w:val="en-IN"/>
        </w:rPr>
        <w:t xml:space="preserve">Deepak Kumar </w:t>
      </w:r>
      <w:proofErr w:type="spellStart"/>
      <w:r w:rsidRPr="00646061">
        <w:rPr>
          <w:rFonts w:ascii="Times New Roman" w:eastAsia="Times New Roman" w:hAnsi="Times New Roman" w:cs="Times New Roman"/>
          <w:i/>
          <w:color w:val="000000"/>
          <w:shd w:val="clear" w:color="auto" w:fill="FFFFFF"/>
          <w:lang w:val="en-IN"/>
        </w:rPr>
        <w:t>Arora</w:t>
      </w:r>
      <w:proofErr w:type="spellEnd"/>
      <w:r w:rsidRPr="00646061">
        <w:rPr>
          <w:rFonts w:ascii="Times New Roman" w:eastAsia="Times New Roman" w:hAnsi="Times New Roman" w:cs="Times New Roman"/>
          <w:i/>
          <w:color w:val="000000"/>
          <w:shd w:val="clear" w:color="auto" w:fill="FFFFFF"/>
          <w:lang w:val="en-IN"/>
        </w:rPr>
        <w:t xml:space="preserve"> v. </w:t>
      </w:r>
      <w:proofErr w:type="spellStart"/>
      <w:r w:rsidRPr="00646061">
        <w:rPr>
          <w:rFonts w:ascii="Times New Roman" w:eastAsia="Times New Roman" w:hAnsi="Times New Roman" w:cs="Times New Roman"/>
          <w:i/>
          <w:color w:val="000000"/>
          <w:shd w:val="clear" w:color="auto" w:fill="FFFFFF"/>
          <w:lang w:val="en-IN"/>
        </w:rPr>
        <w:t>Sampuran</w:t>
      </w:r>
      <w:proofErr w:type="spellEnd"/>
      <w:r w:rsidRPr="00646061">
        <w:rPr>
          <w:rFonts w:ascii="Times New Roman" w:eastAsia="Times New Roman" w:hAnsi="Times New Roman" w:cs="Times New Roman"/>
          <w:i/>
          <w:color w:val="000000"/>
          <w:shd w:val="clear" w:color="auto" w:fill="FFFFFF"/>
          <w:lang w:val="en-IN"/>
        </w:rPr>
        <w:t xml:space="preserve"> </w:t>
      </w:r>
      <w:proofErr w:type="spellStart"/>
      <w:r w:rsidRPr="00646061">
        <w:rPr>
          <w:rFonts w:ascii="Times New Roman" w:eastAsia="Times New Roman" w:hAnsi="Times New Roman" w:cs="Times New Roman"/>
          <w:i/>
          <w:color w:val="000000"/>
          <w:shd w:val="clear" w:color="auto" w:fill="FFFFFF"/>
          <w:lang w:val="en-IN"/>
        </w:rPr>
        <w:t>Arora</w:t>
      </w:r>
      <w:proofErr w:type="spellEnd"/>
      <w:r w:rsidRPr="00646061">
        <w:rPr>
          <w:rFonts w:ascii="Times New Roman" w:eastAsia="Times New Roman" w:hAnsi="Times New Roman" w:cs="Times New Roman"/>
          <w:i/>
          <w:color w:val="000000"/>
          <w:shd w:val="clear" w:color="auto" w:fill="FFFFFF"/>
          <w:lang w:val="en-IN"/>
        </w:rPr>
        <w:t>,</w:t>
      </w:r>
      <w:r w:rsidRPr="00646061">
        <w:rPr>
          <w:rStyle w:val="FootnoteReference"/>
          <w:rFonts w:ascii="Times New Roman" w:eastAsia="Times New Roman" w:hAnsi="Times New Roman" w:cs="Times New Roman"/>
          <w:i/>
          <w:color w:val="000000"/>
          <w:shd w:val="clear" w:color="auto" w:fill="FFFFFF"/>
          <w:lang w:val="en-IN"/>
        </w:rPr>
        <w:footnoteReference w:id="49"/>
      </w:r>
      <w:r w:rsidRPr="00646061">
        <w:rPr>
          <w:rFonts w:ascii="Times New Roman" w:eastAsia="Times New Roman" w:hAnsi="Times New Roman" w:cs="Times New Roman"/>
          <w:i/>
          <w:color w:val="000000"/>
          <w:shd w:val="clear" w:color="auto" w:fill="FFFFFF"/>
          <w:lang w:val="en-IN"/>
        </w:rPr>
        <w:t xml:space="preserve"> </w:t>
      </w:r>
      <w:r w:rsidRPr="00646061">
        <w:rPr>
          <w:rFonts w:ascii="Times New Roman" w:eastAsia="Times New Roman" w:hAnsi="Times New Roman" w:cs="Times New Roman"/>
          <w:color w:val="000000"/>
          <w:shd w:val="clear" w:color="auto" w:fill="FFFFFF"/>
          <w:lang w:val="en-IN"/>
        </w:rPr>
        <w:t xml:space="preserve">that such unilateral decision of the wife to abort </w:t>
      </w:r>
      <w:r w:rsidRPr="00646061">
        <w:rPr>
          <w:rFonts w:ascii="Times New Roman" w:eastAsia="Times New Roman" w:hAnsi="Times New Roman" w:cs="Times New Roman"/>
          <w:i/>
          <w:color w:val="000000"/>
          <w:shd w:val="clear" w:color="auto" w:fill="FFFFFF"/>
          <w:lang w:val="en-IN"/>
        </w:rPr>
        <w:t xml:space="preserve">under some circumstances </w:t>
      </w:r>
      <w:r w:rsidRPr="00646061">
        <w:rPr>
          <w:rFonts w:ascii="Times New Roman" w:eastAsia="Times New Roman" w:hAnsi="Times New Roman" w:cs="Times New Roman"/>
          <w:color w:val="000000"/>
          <w:shd w:val="clear" w:color="auto" w:fill="FFFFFF"/>
          <w:lang w:val="en-IN"/>
        </w:rPr>
        <w:t xml:space="preserve">may be said to result in cruelty granted divorce in the present case. The circumstances which justified in this case the treatment of the act of the wife to be treated as cruelty were not dealt with. </w:t>
      </w:r>
    </w:p>
    <w:p w14:paraId="3F12E346" w14:textId="77777777" w:rsidR="00E8074D" w:rsidRPr="00646061" w:rsidRDefault="00E8074D" w:rsidP="00E8074D">
      <w:pPr>
        <w:spacing w:line="360" w:lineRule="auto"/>
        <w:jc w:val="both"/>
        <w:rPr>
          <w:rFonts w:ascii="Times New Roman" w:hAnsi="Times New Roman" w:cs="Times New Roman"/>
        </w:rPr>
      </w:pPr>
    </w:p>
    <w:p w14:paraId="52A5C80D"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hAnsi="Times New Roman" w:cs="Times New Roman"/>
        </w:rPr>
        <w:t xml:space="preserve">In a landmark ruling, which has had considerable impact on future cases, being a decision of the Apex Court in the case of </w:t>
      </w:r>
      <w:r w:rsidRPr="00646061">
        <w:rPr>
          <w:rFonts w:ascii="Times New Roman" w:hAnsi="Times New Roman" w:cs="Times New Roman"/>
          <w:i/>
        </w:rPr>
        <w:t xml:space="preserve">Samar </w:t>
      </w:r>
      <w:proofErr w:type="spellStart"/>
      <w:r w:rsidRPr="00646061">
        <w:rPr>
          <w:rFonts w:ascii="Times New Roman" w:hAnsi="Times New Roman" w:cs="Times New Roman"/>
          <w:i/>
        </w:rPr>
        <w:t>Ghosh</w:t>
      </w:r>
      <w:proofErr w:type="spellEnd"/>
      <w:r w:rsidRPr="00646061">
        <w:rPr>
          <w:rFonts w:ascii="Times New Roman" w:hAnsi="Times New Roman" w:cs="Times New Roman"/>
          <w:i/>
        </w:rPr>
        <w:t xml:space="preserve"> v. Jaya </w:t>
      </w:r>
      <w:proofErr w:type="spellStart"/>
      <w:r w:rsidRPr="00646061">
        <w:rPr>
          <w:rFonts w:ascii="Times New Roman" w:hAnsi="Times New Roman" w:cs="Times New Roman"/>
          <w:i/>
        </w:rPr>
        <w:t>Ghosh</w:t>
      </w:r>
      <w:proofErr w:type="spellEnd"/>
      <w:r w:rsidRPr="00646061">
        <w:rPr>
          <w:rFonts w:ascii="Times New Roman" w:hAnsi="Times New Roman" w:cs="Times New Roman"/>
          <w:i/>
        </w:rPr>
        <w:t>,</w:t>
      </w:r>
      <w:r w:rsidRPr="00646061">
        <w:rPr>
          <w:rStyle w:val="FootnoteReference"/>
          <w:rFonts w:ascii="Times New Roman" w:hAnsi="Times New Roman" w:cs="Times New Roman"/>
          <w:i/>
        </w:rPr>
        <w:footnoteReference w:id="50"/>
      </w:r>
      <w:r w:rsidRPr="00646061">
        <w:rPr>
          <w:rFonts w:ascii="Times New Roman" w:hAnsi="Times New Roman" w:cs="Times New Roman"/>
          <w:i/>
        </w:rPr>
        <w:t xml:space="preserve"> </w:t>
      </w:r>
      <w:r w:rsidRPr="00646061">
        <w:rPr>
          <w:rFonts w:ascii="Times New Roman" w:hAnsi="Times New Roman" w:cs="Times New Roman"/>
        </w:rPr>
        <w:t xml:space="preserve">which was a dispute between a husband and wife, both IAS officers, where husband sought divorce on the ground of mental cruelty inflicted on him by the constant denial of his wife to have a child (as she was afraid her daughter from her first marriage would be neglected) despite his desire, lack of concern and failure to visit ailing husband when he underwent a by-pass surgery etc. The relations had become so strained that the couple lived separately for approximately around 16 years. The court in this case discussed in detail the appropriateness of including the irretrievable breakdown theory of divorce under the HMA, 1955 however, as it was not a statutory ground for divorce considered wife’s refusal to bear a child as mental cruelty and granted divorce on that ground. The court recognized that mental cruelty is a changing concept and is subjective (depending on the social status, values, cultural background etc. of the parties) hence, what may amount to cruelty in one case may not be so in another (?). While providing a note of caution that it is providing </w:t>
      </w:r>
      <w:proofErr w:type="spellStart"/>
      <w:r w:rsidRPr="00646061">
        <w:rPr>
          <w:rFonts w:ascii="Times New Roman" w:hAnsi="Times New Roman" w:cs="Times New Roman"/>
        </w:rPr>
        <w:t>a</w:t>
      </w:r>
      <w:proofErr w:type="spellEnd"/>
      <w:r w:rsidRPr="00646061">
        <w:rPr>
          <w:rFonts w:ascii="Times New Roman" w:hAnsi="Times New Roman" w:cs="Times New Roman"/>
        </w:rPr>
        <w:t xml:space="preserve"> illustrious and not exhaustive list of acts amounting to mental cruelty the court included amongst it without any detailed deliberation as to the jurisprudential justification or constitutional validity neither considering its effect on the rights of parties an instance to this effect – “</w:t>
      </w:r>
      <w:r w:rsidRPr="00646061">
        <w:rPr>
          <w:rFonts w:ascii="Times New Roman" w:eastAsia="Times New Roman" w:hAnsi="Times New Roman" w:cs="Times New Roman"/>
          <w:i/>
          <w:color w:val="000000"/>
          <w:lang w:val="en-IN"/>
        </w:rPr>
        <w:t xml:space="preserve">If a husband undergoes operation of sterilization and wife </w:t>
      </w:r>
      <w:r w:rsidRPr="00646061">
        <w:rPr>
          <w:rFonts w:ascii="Times New Roman" w:eastAsia="Times New Roman" w:hAnsi="Times New Roman" w:cs="Times New Roman"/>
          <w:i/>
          <w:color w:val="000000"/>
          <w:lang w:val="en-IN"/>
        </w:rPr>
        <w:lastRenderedPageBreak/>
        <w:t>undergoes vasectomy or abortion without medical reasons and without consent or knowledge of other spouse it is cruelty.”</w:t>
      </w:r>
      <w:r w:rsidRPr="00646061">
        <w:rPr>
          <w:rStyle w:val="FootnoteReference"/>
          <w:rFonts w:ascii="Times New Roman" w:eastAsia="Times New Roman" w:hAnsi="Times New Roman" w:cs="Times New Roman"/>
          <w:i/>
          <w:color w:val="000000"/>
          <w:lang w:val="en-IN"/>
        </w:rPr>
        <w:footnoteReference w:id="51"/>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 xml:space="preserve">This illustrious list ideally ought to be perceived only as obiter dicta and not ratio </w:t>
      </w:r>
      <w:proofErr w:type="spellStart"/>
      <w:r w:rsidRPr="00646061">
        <w:rPr>
          <w:rFonts w:ascii="Times New Roman" w:eastAsia="Times New Roman" w:hAnsi="Times New Roman" w:cs="Times New Roman"/>
          <w:color w:val="000000"/>
          <w:lang w:val="en-IN"/>
        </w:rPr>
        <w:t>decidendi</w:t>
      </w:r>
      <w:proofErr w:type="spellEnd"/>
      <w:r w:rsidRPr="00646061">
        <w:rPr>
          <w:rFonts w:ascii="Times New Roman" w:eastAsia="Times New Roman" w:hAnsi="Times New Roman" w:cs="Times New Roman"/>
          <w:color w:val="000000"/>
          <w:lang w:val="en-IN"/>
        </w:rPr>
        <w:t xml:space="preserve">. </w:t>
      </w:r>
    </w:p>
    <w:p w14:paraId="3CF8697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20F31D20"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The Supreme Court two years later came across a similar issue in the case of </w:t>
      </w:r>
      <w:proofErr w:type="spellStart"/>
      <w:r w:rsidRPr="00646061">
        <w:rPr>
          <w:rFonts w:ascii="Times New Roman" w:eastAsia="Times New Roman" w:hAnsi="Times New Roman" w:cs="Times New Roman"/>
          <w:i/>
          <w:color w:val="000000"/>
          <w:lang w:val="en-IN"/>
        </w:rPr>
        <w:t>Suman</w:t>
      </w:r>
      <w:proofErr w:type="spellEnd"/>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Kapur</w:t>
      </w:r>
      <w:proofErr w:type="spellEnd"/>
      <w:r w:rsidRPr="00646061">
        <w:rPr>
          <w:rFonts w:ascii="Times New Roman" w:eastAsia="Times New Roman" w:hAnsi="Times New Roman" w:cs="Times New Roman"/>
          <w:i/>
          <w:color w:val="000000"/>
          <w:lang w:val="en-IN"/>
        </w:rPr>
        <w:t xml:space="preserve"> v. </w:t>
      </w:r>
      <w:proofErr w:type="spellStart"/>
      <w:r w:rsidRPr="00646061">
        <w:rPr>
          <w:rFonts w:ascii="Times New Roman" w:eastAsia="Times New Roman" w:hAnsi="Times New Roman" w:cs="Times New Roman"/>
          <w:i/>
          <w:color w:val="000000"/>
          <w:lang w:val="en-IN"/>
        </w:rPr>
        <w:t>Sudhir</w:t>
      </w:r>
      <w:proofErr w:type="spellEnd"/>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Kapur</w:t>
      </w:r>
      <w:proofErr w:type="spellEnd"/>
      <w:r w:rsidRPr="00646061">
        <w:rPr>
          <w:rFonts w:ascii="Times New Roman" w:eastAsia="Times New Roman" w:hAnsi="Times New Roman" w:cs="Times New Roman"/>
          <w:i/>
          <w:color w:val="000000"/>
          <w:lang w:val="en-IN"/>
        </w:rPr>
        <w:t>,</w:t>
      </w:r>
      <w:r w:rsidRPr="00646061">
        <w:rPr>
          <w:rStyle w:val="FootnoteReference"/>
          <w:rFonts w:ascii="Times New Roman" w:eastAsia="Times New Roman" w:hAnsi="Times New Roman" w:cs="Times New Roman"/>
          <w:i/>
          <w:color w:val="000000"/>
          <w:lang w:val="en-IN"/>
        </w:rPr>
        <w:footnoteReference w:id="52"/>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 xml:space="preserve">where the wife underwent abortion on three </w:t>
      </w:r>
      <w:proofErr w:type="spellStart"/>
      <w:r w:rsidRPr="00646061">
        <w:rPr>
          <w:rFonts w:ascii="Times New Roman" w:eastAsia="Times New Roman" w:hAnsi="Times New Roman" w:cs="Times New Roman"/>
          <w:color w:val="000000"/>
          <w:lang w:val="en-IN"/>
        </w:rPr>
        <w:t>occassions</w:t>
      </w:r>
      <w:proofErr w:type="spellEnd"/>
      <w:r w:rsidRPr="00646061">
        <w:rPr>
          <w:rFonts w:ascii="Times New Roman" w:eastAsia="Times New Roman" w:hAnsi="Times New Roman" w:cs="Times New Roman"/>
          <w:color w:val="000000"/>
          <w:lang w:val="en-IN"/>
        </w:rPr>
        <w:t xml:space="preserve"> without the consent of the husband for some for different reasons which as narrated by her included for all three terminations respectively – the threat of exposing the foetus to radioactive rays at the lab where she was working for her PhD, she had to undergo a surgery as she was diagnosed with acute kidney infection which included some 6 abdominal X-rays and radioactive uterine tests and the third one being an instance of miscarriage. The trial court and the High Court both following the judicial precedent in the above case of Samar </w:t>
      </w:r>
      <w:proofErr w:type="spellStart"/>
      <w:r w:rsidRPr="00646061">
        <w:rPr>
          <w:rFonts w:ascii="Times New Roman" w:eastAsia="Times New Roman" w:hAnsi="Times New Roman" w:cs="Times New Roman"/>
          <w:color w:val="000000"/>
          <w:lang w:val="en-IN"/>
        </w:rPr>
        <w:t>Ghosh</w:t>
      </w:r>
      <w:proofErr w:type="spellEnd"/>
      <w:r w:rsidRPr="00646061">
        <w:rPr>
          <w:rFonts w:ascii="Times New Roman" w:eastAsia="Times New Roman" w:hAnsi="Times New Roman" w:cs="Times New Roman"/>
          <w:color w:val="000000"/>
          <w:lang w:val="en-IN"/>
        </w:rPr>
        <w:t xml:space="preserve"> held the acts of the wife as constituting cruelty. The SC on hearing the appeal reiterated the same guidelines and instead of evaluating and assessing the correctness of the decisions of the courts below accepted the above guidelines in effect acting as ratio </w:t>
      </w:r>
      <w:proofErr w:type="spellStart"/>
      <w:r w:rsidRPr="00646061">
        <w:rPr>
          <w:rFonts w:ascii="Times New Roman" w:eastAsia="Times New Roman" w:hAnsi="Times New Roman" w:cs="Times New Roman"/>
          <w:color w:val="000000"/>
          <w:lang w:val="en-IN"/>
        </w:rPr>
        <w:t>decidendi</w:t>
      </w:r>
      <w:proofErr w:type="spellEnd"/>
      <w:r w:rsidRPr="00646061">
        <w:rPr>
          <w:rFonts w:ascii="Times New Roman" w:eastAsia="Times New Roman" w:hAnsi="Times New Roman" w:cs="Times New Roman"/>
          <w:color w:val="000000"/>
          <w:lang w:val="en-IN"/>
        </w:rPr>
        <w:t xml:space="preserve"> and also avoided into considering the said element of mental cruelty and rather took its contribution to the existence of cruelty for granted in addition to the cruelty inflicted by her desire to end the marital bond as was evident from certain letters and false allegations of her husband having a second wife on the basis of a typographical error by him of her social security number. The court importantly noted that </w:t>
      </w:r>
      <w:proofErr w:type="spellStart"/>
      <w:r w:rsidRPr="00646061">
        <w:rPr>
          <w:rFonts w:ascii="Times New Roman" w:eastAsia="Times New Roman" w:hAnsi="Times New Roman" w:cs="Times New Roman"/>
          <w:color w:val="000000"/>
          <w:lang w:val="en-IN"/>
        </w:rPr>
        <w:t>mens</w:t>
      </w:r>
      <w:proofErr w:type="spellEnd"/>
      <w:r w:rsidRPr="00646061">
        <w:rPr>
          <w:rFonts w:ascii="Times New Roman" w:eastAsia="Times New Roman" w:hAnsi="Times New Roman" w:cs="Times New Roman"/>
          <w:color w:val="000000"/>
          <w:lang w:val="en-IN"/>
        </w:rPr>
        <w:t xml:space="preserve"> </w:t>
      </w:r>
      <w:proofErr w:type="spellStart"/>
      <w:r w:rsidRPr="00646061">
        <w:rPr>
          <w:rFonts w:ascii="Times New Roman" w:eastAsia="Times New Roman" w:hAnsi="Times New Roman" w:cs="Times New Roman"/>
          <w:color w:val="000000"/>
          <w:lang w:val="en-IN"/>
        </w:rPr>
        <w:t>rea</w:t>
      </w:r>
      <w:proofErr w:type="spellEnd"/>
      <w:r w:rsidRPr="00646061">
        <w:rPr>
          <w:rFonts w:ascii="Times New Roman" w:eastAsia="Times New Roman" w:hAnsi="Times New Roman" w:cs="Times New Roman"/>
          <w:color w:val="000000"/>
          <w:lang w:val="en-IN"/>
        </w:rPr>
        <w:t xml:space="preserve"> is not an essential ingredient to prove the existence of mental cruelty (?) and that the husband couldn’t be denied relief merely because </w:t>
      </w:r>
      <w:proofErr w:type="spellStart"/>
      <w:r w:rsidRPr="00646061">
        <w:rPr>
          <w:rFonts w:ascii="Times New Roman" w:eastAsia="Times New Roman" w:hAnsi="Times New Roman" w:cs="Times New Roman"/>
          <w:color w:val="000000"/>
          <w:lang w:val="en-IN"/>
        </w:rPr>
        <w:t>willful</w:t>
      </w:r>
      <w:proofErr w:type="spellEnd"/>
      <w:r w:rsidRPr="00646061">
        <w:rPr>
          <w:rFonts w:ascii="Times New Roman" w:eastAsia="Times New Roman" w:hAnsi="Times New Roman" w:cs="Times New Roman"/>
          <w:color w:val="000000"/>
          <w:lang w:val="en-IN"/>
        </w:rPr>
        <w:t xml:space="preserve"> or deliberate misconduct on the part of the wife wasn’t proven. The media perceived the SC granting the divorce decree on the factum of wife’s unilateral decision to abort</w:t>
      </w:r>
      <w:r w:rsidRPr="00646061">
        <w:rPr>
          <w:rStyle w:val="FootnoteReference"/>
          <w:rFonts w:ascii="Times New Roman" w:eastAsia="Times New Roman" w:hAnsi="Times New Roman" w:cs="Times New Roman"/>
          <w:color w:val="000000"/>
          <w:lang w:val="en-IN"/>
        </w:rPr>
        <w:footnoteReference w:id="53"/>
      </w:r>
      <w:r w:rsidRPr="00646061">
        <w:rPr>
          <w:rFonts w:ascii="Times New Roman" w:eastAsia="Times New Roman" w:hAnsi="Times New Roman" w:cs="Times New Roman"/>
          <w:color w:val="000000"/>
          <w:lang w:val="en-IN"/>
        </w:rPr>
        <w:t xml:space="preserve"> when the Apex Court has in its judgment evasively dealt with the issue without considering its implications on the existing legal rights of parties and other jurisprudential concepts. </w:t>
      </w:r>
    </w:p>
    <w:p w14:paraId="29B12A1F"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0CA9A468"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Next in </w:t>
      </w:r>
      <w:r w:rsidRPr="00646061">
        <w:rPr>
          <w:rFonts w:ascii="Times New Roman" w:eastAsia="Times New Roman" w:hAnsi="Times New Roman" w:cs="Times New Roman"/>
          <w:i/>
          <w:color w:val="000000"/>
          <w:lang w:val="en-IN"/>
        </w:rPr>
        <w:t xml:space="preserve">Anjali </w:t>
      </w:r>
      <w:proofErr w:type="spellStart"/>
      <w:r w:rsidRPr="00646061">
        <w:rPr>
          <w:rFonts w:ascii="Times New Roman" w:eastAsia="Times New Roman" w:hAnsi="Times New Roman" w:cs="Times New Roman"/>
          <w:i/>
          <w:color w:val="000000"/>
          <w:lang w:val="en-IN"/>
        </w:rPr>
        <w:t>Bhan</w:t>
      </w:r>
      <w:proofErr w:type="spellEnd"/>
      <w:r w:rsidRPr="00646061">
        <w:rPr>
          <w:rFonts w:ascii="Times New Roman" w:eastAsia="Times New Roman" w:hAnsi="Times New Roman" w:cs="Times New Roman"/>
          <w:i/>
          <w:color w:val="000000"/>
          <w:lang w:val="en-IN"/>
        </w:rPr>
        <w:t xml:space="preserve"> v. Ajay Kumar </w:t>
      </w:r>
      <w:proofErr w:type="spellStart"/>
      <w:r w:rsidRPr="00646061">
        <w:rPr>
          <w:rFonts w:ascii="Times New Roman" w:eastAsia="Times New Roman" w:hAnsi="Times New Roman" w:cs="Times New Roman"/>
          <w:i/>
          <w:color w:val="000000"/>
          <w:lang w:val="en-IN"/>
        </w:rPr>
        <w:t>Bhan</w:t>
      </w:r>
      <w:proofErr w:type="spellEnd"/>
      <w:r w:rsidRPr="00646061">
        <w:rPr>
          <w:rFonts w:ascii="Times New Roman" w:eastAsia="Times New Roman" w:hAnsi="Times New Roman" w:cs="Times New Roman"/>
          <w:i/>
          <w:color w:val="000000"/>
          <w:lang w:val="en-IN"/>
        </w:rPr>
        <w:t>,</w:t>
      </w:r>
      <w:r w:rsidRPr="00646061">
        <w:rPr>
          <w:rStyle w:val="FootnoteReference"/>
          <w:rFonts w:ascii="Times New Roman" w:eastAsia="Times New Roman" w:hAnsi="Times New Roman" w:cs="Times New Roman"/>
          <w:i/>
          <w:color w:val="000000"/>
          <w:lang w:val="en-IN"/>
        </w:rPr>
        <w:footnoteReference w:id="54"/>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a decision by</w:t>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the Jammu and Kashmir High Court, where divorce was sought under Sec. 13 of the Jammu and Kashmir Hindu Marriage Act (4 of 1980) by the husband on ground of mental cruelty by wife who in addition to undergoing an abortion w</w:t>
      </w:r>
      <w:r w:rsidRPr="00646061">
        <w:rPr>
          <w:rFonts w:ascii="Times New Roman" w:eastAsia="Times New Roman" w:hAnsi="Times New Roman" w:cs="Times New Roman"/>
          <w:i/>
          <w:color w:val="000000"/>
          <w:lang w:val="en-IN"/>
        </w:rPr>
        <w:t>ithout his knowledge and consent</w:t>
      </w:r>
      <w:r w:rsidRPr="00646061">
        <w:rPr>
          <w:rFonts w:ascii="Times New Roman" w:eastAsia="Times New Roman" w:hAnsi="Times New Roman" w:cs="Times New Roman"/>
          <w:color w:val="000000"/>
          <w:lang w:val="en-IN"/>
        </w:rPr>
        <w:t xml:space="preserve"> (?), the most crucial and important ground as stressed on by the husband, also misbehaved with him and other family members, repeatedly insulted the friends of the </w:t>
      </w:r>
      <w:r w:rsidRPr="00646061">
        <w:rPr>
          <w:rFonts w:ascii="Times New Roman" w:eastAsia="Times New Roman" w:hAnsi="Times New Roman" w:cs="Times New Roman"/>
          <w:color w:val="000000"/>
          <w:lang w:val="en-IN"/>
        </w:rPr>
        <w:lastRenderedPageBreak/>
        <w:t xml:space="preserve">husband, neglecting household duties, filing false charges etc. The wife also after the alleged act of cruelty by unilaterally deciding to terminate her pregnancy lived with the husband and also had a child thereafter – so the question before the court was whether this amounted to </w:t>
      </w:r>
      <w:proofErr w:type="spellStart"/>
      <w:r w:rsidRPr="00646061">
        <w:rPr>
          <w:rFonts w:ascii="Times New Roman" w:eastAsia="Times New Roman" w:hAnsi="Times New Roman" w:cs="Times New Roman"/>
          <w:color w:val="000000"/>
          <w:lang w:val="en-IN"/>
        </w:rPr>
        <w:t>condonation</w:t>
      </w:r>
      <w:proofErr w:type="spellEnd"/>
      <w:r w:rsidRPr="00646061">
        <w:rPr>
          <w:rFonts w:ascii="Times New Roman" w:eastAsia="Times New Roman" w:hAnsi="Times New Roman" w:cs="Times New Roman"/>
          <w:color w:val="000000"/>
          <w:lang w:val="en-IN"/>
        </w:rPr>
        <w:t xml:space="preserve"> on part of the husband to which it decided that it wasn’t as the mental scar left on his mind was deep and so grave as to leave him shattered and a temporary </w:t>
      </w:r>
      <w:proofErr w:type="spellStart"/>
      <w:r w:rsidRPr="00646061">
        <w:rPr>
          <w:rFonts w:ascii="Times New Roman" w:eastAsia="Times New Roman" w:hAnsi="Times New Roman" w:cs="Times New Roman"/>
          <w:color w:val="000000"/>
          <w:lang w:val="en-IN"/>
        </w:rPr>
        <w:t>reapproachment</w:t>
      </w:r>
      <w:proofErr w:type="spellEnd"/>
      <w:r w:rsidRPr="00646061">
        <w:rPr>
          <w:rFonts w:ascii="Times New Roman" w:eastAsia="Times New Roman" w:hAnsi="Times New Roman" w:cs="Times New Roman"/>
          <w:color w:val="000000"/>
          <w:lang w:val="en-IN"/>
        </w:rPr>
        <w:t xml:space="preserve"> on the insistence of elders with the hope to establish peace, which was nonetheless unsuccessful wouldn’t amount to </w:t>
      </w:r>
      <w:proofErr w:type="spellStart"/>
      <w:r w:rsidRPr="00646061">
        <w:rPr>
          <w:rFonts w:ascii="Times New Roman" w:eastAsia="Times New Roman" w:hAnsi="Times New Roman" w:cs="Times New Roman"/>
          <w:color w:val="000000"/>
          <w:lang w:val="en-IN"/>
        </w:rPr>
        <w:t>condonation</w:t>
      </w:r>
      <w:proofErr w:type="spellEnd"/>
      <w:r w:rsidRPr="00646061">
        <w:rPr>
          <w:rFonts w:ascii="Times New Roman" w:eastAsia="Times New Roman" w:hAnsi="Times New Roman" w:cs="Times New Roman"/>
          <w:color w:val="000000"/>
          <w:lang w:val="en-IN"/>
        </w:rPr>
        <w:t xml:space="preserve">. In this case also there was no discussion on the aspect of the rights of the wife, and even the material fact of a child being born after the parties stayed together was also ignored when granting divorce on grounds of mental cruelty which stood established by the act of abortion coupled with her justifying her conduct by </w:t>
      </w:r>
      <w:proofErr w:type="spellStart"/>
      <w:r w:rsidRPr="00646061">
        <w:rPr>
          <w:rFonts w:ascii="Times New Roman" w:eastAsia="Times New Roman" w:hAnsi="Times New Roman" w:cs="Times New Roman"/>
          <w:color w:val="000000"/>
          <w:lang w:val="en-IN"/>
        </w:rPr>
        <w:t>leveling</w:t>
      </w:r>
      <w:proofErr w:type="spellEnd"/>
      <w:r w:rsidRPr="00646061">
        <w:rPr>
          <w:rFonts w:ascii="Times New Roman" w:eastAsia="Times New Roman" w:hAnsi="Times New Roman" w:cs="Times New Roman"/>
          <w:color w:val="000000"/>
          <w:lang w:val="en-IN"/>
        </w:rPr>
        <w:t xml:space="preserve"> serious counter charges against the respondent. </w:t>
      </w:r>
    </w:p>
    <w:p w14:paraId="6314E5A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3BAF02A"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In the case of </w:t>
      </w:r>
      <w:r w:rsidRPr="00646061">
        <w:rPr>
          <w:rFonts w:ascii="Times New Roman" w:eastAsia="Times New Roman" w:hAnsi="Times New Roman" w:cs="Times New Roman"/>
          <w:i/>
          <w:color w:val="000000"/>
          <w:lang w:val="en-IN"/>
        </w:rPr>
        <w:t xml:space="preserve">Smt. </w:t>
      </w:r>
      <w:proofErr w:type="spellStart"/>
      <w:r w:rsidRPr="00646061">
        <w:rPr>
          <w:rFonts w:ascii="Times New Roman" w:eastAsia="Times New Roman" w:hAnsi="Times New Roman" w:cs="Times New Roman"/>
          <w:i/>
          <w:color w:val="000000"/>
          <w:lang w:val="en-IN"/>
        </w:rPr>
        <w:t>Kavita</w:t>
      </w:r>
      <w:proofErr w:type="spellEnd"/>
      <w:r w:rsidRPr="00646061">
        <w:rPr>
          <w:rFonts w:ascii="Times New Roman" w:eastAsia="Times New Roman" w:hAnsi="Times New Roman" w:cs="Times New Roman"/>
          <w:i/>
          <w:color w:val="000000"/>
          <w:lang w:val="en-IN"/>
        </w:rPr>
        <w:t xml:space="preserve"> v. </w:t>
      </w:r>
      <w:proofErr w:type="spellStart"/>
      <w:r w:rsidRPr="00646061">
        <w:rPr>
          <w:rFonts w:ascii="Times New Roman" w:eastAsia="Times New Roman" w:hAnsi="Times New Roman" w:cs="Times New Roman"/>
          <w:i/>
          <w:color w:val="000000"/>
          <w:lang w:val="en-IN"/>
        </w:rPr>
        <w:t>Shri</w:t>
      </w:r>
      <w:proofErr w:type="spellEnd"/>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Rakesh</w:t>
      </w:r>
      <w:proofErr w:type="spellEnd"/>
      <w:r w:rsidRPr="00646061">
        <w:rPr>
          <w:rFonts w:ascii="Times New Roman" w:eastAsia="Times New Roman" w:hAnsi="Times New Roman" w:cs="Times New Roman"/>
          <w:i/>
          <w:color w:val="000000"/>
          <w:lang w:val="en-IN"/>
        </w:rPr>
        <w:t xml:space="preserve"> Raman,</w:t>
      </w:r>
      <w:r w:rsidRPr="00646061">
        <w:rPr>
          <w:rStyle w:val="FootnoteReference"/>
          <w:rFonts w:ascii="Times New Roman" w:eastAsia="Times New Roman" w:hAnsi="Times New Roman" w:cs="Times New Roman"/>
          <w:i/>
          <w:color w:val="000000"/>
          <w:lang w:val="en-IN"/>
        </w:rPr>
        <w:footnoteReference w:id="55"/>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 xml:space="preserve">the husband filed a petition for divorce on ground of mental cruelty by his wife due to her acts consisting of an unilateral decision to abort, constant demands for a separate residence, locking him outside his own house, making statements to the effect that her life was destroyed by marrying a simple clerk etc. Divorce was granted by the trial court but the High Court in appeal decided otherwise and set aside the decree of divorce, and although the case of Samar </w:t>
      </w:r>
      <w:proofErr w:type="spellStart"/>
      <w:r w:rsidRPr="00646061">
        <w:rPr>
          <w:rFonts w:ascii="Times New Roman" w:eastAsia="Times New Roman" w:hAnsi="Times New Roman" w:cs="Times New Roman"/>
          <w:color w:val="000000"/>
          <w:lang w:val="en-IN"/>
        </w:rPr>
        <w:t>Ghosh</w:t>
      </w:r>
      <w:proofErr w:type="spellEnd"/>
      <w:r w:rsidRPr="00646061">
        <w:rPr>
          <w:rFonts w:ascii="Times New Roman" w:eastAsia="Times New Roman" w:hAnsi="Times New Roman" w:cs="Times New Roman"/>
          <w:color w:val="000000"/>
          <w:lang w:val="en-IN"/>
        </w:rPr>
        <w:t xml:space="preserve"> was cited to discuss the point of abortion by the wife as amounting to cruelty, the factum of termination of pregnancy by wife as an element of mental cruelty was totally ignored by the court when giving its judgment on the issue of divorce. Divorce wasn’t granted as mere taking back of civil suit by husband filed to regain entry into own house could not by itself prove fault on part of the wife, and allegations of extra-marital affairs which were groundless and claims of life having been destroyed by marrying a clerk etc. </w:t>
      </w:r>
      <w:proofErr w:type="spellStart"/>
      <w:r w:rsidRPr="00646061">
        <w:rPr>
          <w:rFonts w:ascii="Times New Roman" w:eastAsia="Times New Roman" w:hAnsi="Times New Roman" w:cs="Times New Roman"/>
          <w:color w:val="000000"/>
          <w:lang w:val="en-IN"/>
        </w:rPr>
        <w:t>were</w:t>
      </w:r>
      <w:proofErr w:type="spellEnd"/>
      <w:r w:rsidRPr="00646061">
        <w:rPr>
          <w:rFonts w:ascii="Times New Roman" w:eastAsia="Times New Roman" w:hAnsi="Times New Roman" w:cs="Times New Roman"/>
          <w:color w:val="000000"/>
          <w:lang w:val="en-IN"/>
        </w:rPr>
        <w:t xml:space="preserve"> not cumulatively sufficient to show that the marriage had </w:t>
      </w:r>
      <w:proofErr w:type="spellStart"/>
      <w:r w:rsidRPr="00646061">
        <w:rPr>
          <w:rFonts w:ascii="Times New Roman" w:eastAsia="Times New Roman" w:hAnsi="Times New Roman" w:cs="Times New Roman"/>
          <w:color w:val="000000"/>
          <w:lang w:val="en-IN"/>
        </w:rPr>
        <w:t>irretrivably</w:t>
      </w:r>
      <w:proofErr w:type="spellEnd"/>
      <w:r w:rsidRPr="00646061">
        <w:rPr>
          <w:rFonts w:ascii="Times New Roman" w:eastAsia="Times New Roman" w:hAnsi="Times New Roman" w:cs="Times New Roman"/>
          <w:color w:val="000000"/>
          <w:lang w:val="en-IN"/>
        </w:rPr>
        <w:t xml:space="preserve"> broken down. </w:t>
      </w:r>
    </w:p>
    <w:p w14:paraId="259C5373"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793A349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Now we shall critically review the judicial approach taken by the Indian courts on the issue of whether a unilateral decision by the wife to abort her child, an exercise of one of her legal rights, shall amount to mental cruelty against the husband so as to justify a decree for divorce being granted on that ground. The author humbly submits that the discussion in all of the above cases where this issue came up before the judiciary, it has failed to critically review the various dimensions related to the jurisprudential concepts, legal and human rights of parties, constitutional claims and philosophical notions surrounding the notion of abortion and which have stimulated a debate globally. </w:t>
      </w:r>
      <w:proofErr w:type="spellStart"/>
      <w:r w:rsidRPr="00646061">
        <w:rPr>
          <w:rFonts w:ascii="Times New Roman" w:eastAsia="Times New Roman" w:hAnsi="Times New Roman" w:cs="Times New Roman"/>
          <w:color w:val="000000"/>
          <w:lang w:val="en-IN"/>
        </w:rPr>
        <w:t>Rakesh</w:t>
      </w:r>
      <w:proofErr w:type="spellEnd"/>
      <w:r w:rsidRPr="00646061">
        <w:rPr>
          <w:rFonts w:ascii="Times New Roman" w:eastAsia="Times New Roman" w:hAnsi="Times New Roman" w:cs="Times New Roman"/>
          <w:color w:val="000000"/>
          <w:lang w:val="en-IN"/>
        </w:rPr>
        <w:t xml:space="preserve"> </w:t>
      </w:r>
      <w:proofErr w:type="spellStart"/>
      <w:r w:rsidRPr="00646061">
        <w:rPr>
          <w:rFonts w:ascii="Times New Roman" w:eastAsia="Times New Roman" w:hAnsi="Times New Roman" w:cs="Times New Roman"/>
          <w:color w:val="000000"/>
          <w:lang w:val="en-IN"/>
        </w:rPr>
        <w:t>Shukla</w:t>
      </w:r>
      <w:proofErr w:type="spellEnd"/>
      <w:r w:rsidRPr="00646061">
        <w:rPr>
          <w:rFonts w:ascii="Times New Roman" w:eastAsia="Times New Roman" w:hAnsi="Times New Roman" w:cs="Times New Roman"/>
          <w:color w:val="000000"/>
          <w:lang w:val="en-IN"/>
        </w:rPr>
        <w:t xml:space="preserve">, a SC lawyer, also observed that in a gender-unequal society such as India </w:t>
      </w:r>
      <w:r w:rsidRPr="00646061">
        <w:rPr>
          <w:rFonts w:ascii="Times New Roman" w:eastAsia="Times New Roman" w:hAnsi="Times New Roman" w:cs="Times New Roman"/>
          <w:color w:val="000000"/>
          <w:lang w:val="en-IN"/>
        </w:rPr>
        <w:lastRenderedPageBreak/>
        <w:t>we cannot mechanically equate the consequences of a husband undergoing sterilization without the knowledge and consent of his wife with that of the same act undergone by the wife without her husband’s consent as such an interpretation will have an adverse impact on the already restricted rights of women to make the choice regarding their own bodies, and so when constructing the concept of mental cruelty, the court needs to engage deeply with several questions and then deliver a judgment after critical analysis and careful consideration of the same.</w:t>
      </w:r>
      <w:r w:rsidRPr="00646061">
        <w:rPr>
          <w:rStyle w:val="FootnoteReference"/>
          <w:rFonts w:ascii="Times New Roman" w:eastAsia="Times New Roman" w:hAnsi="Times New Roman" w:cs="Times New Roman"/>
          <w:color w:val="000000"/>
          <w:lang w:val="en-IN"/>
        </w:rPr>
        <w:footnoteReference w:id="56"/>
      </w:r>
      <w:r w:rsidRPr="00646061">
        <w:rPr>
          <w:rFonts w:ascii="Times New Roman" w:eastAsia="Times New Roman" w:hAnsi="Times New Roman" w:cs="Times New Roman"/>
          <w:color w:val="000000"/>
          <w:lang w:val="en-IN"/>
        </w:rPr>
        <w:t xml:space="preserve"> </w:t>
      </w:r>
    </w:p>
    <w:p w14:paraId="4900B8E8"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BC288B4"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The prima facie failure of the courts, in the opinion of the author, arises in its construction of the concept of mental cruelty, whose existence is totally determined by social factors such as social status, nature of society, cultural values of parties etc. and there is no consideration of the legally or constitutionally recognized rights of the wife primarily her right over her body as a facet of the right to privacy recognized under </w:t>
      </w:r>
      <w:proofErr w:type="spellStart"/>
      <w:r w:rsidRPr="00646061">
        <w:rPr>
          <w:rFonts w:ascii="Times New Roman" w:eastAsia="Times New Roman" w:hAnsi="Times New Roman" w:cs="Times New Roman"/>
          <w:color w:val="000000"/>
          <w:lang w:val="en-IN"/>
        </w:rPr>
        <w:t>under</w:t>
      </w:r>
      <w:proofErr w:type="spellEnd"/>
      <w:r w:rsidRPr="00646061">
        <w:rPr>
          <w:rFonts w:ascii="Times New Roman" w:eastAsia="Times New Roman" w:hAnsi="Times New Roman" w:cs="Times New Roman"/>
          <w:color w:val="000000"/>
          <w:lang w:val="en-IN"/>
        </w:rPr>
        <w:t xml:space="preserve"> Article 21 of the Indian Constitution. Such an approach appears to be biased/tainted and it does not objectively and neutrally assess the issue but rather seeks to perpetuate the notions of a patriarchal society through judicial interpretation of law as is noted by Indira </w:t>
      </w:r>
      <w:proofErr w:type="spellStart"/>
      <w:r w:rsidRPr="00646061">
        <w:rPr>
          <w:rFonts w:ascii="Times New Roman" w:eastAsia="Times New Roman" w:hAnsi="Times New Roman" w:cs="Times New Roman"/>
          <w:color w:val="000000"/>
          <w:lang w:val="en-IN"/>
        </w:rPr>
        <w:t>Jaisingh</w:t>
      </w:r>
      <w:proofErr w:type="spellEnd"/>
      <w:r w:rsidRPr="00646061">
        <w:rPr>
          <w:rFonts w:ascii="Times New Roman" w:eastAsia="Times New Roman" w:hAnsi="Times New Roman" w:cs="Times New Roman"/>
          <w:color w:val="000000"/>
          <w:lang w:val="en-IN"/>
        </w:rPr>
        <w:t xml:space="preserve">, a </w:t>
      </w:r>
      <w:proofErr w:type="spellStart"/>
      <w:r w:rsidRPr="00646061">
        <w:rPr>
          <w:rFonts w:ascii="Times New Roman" w:eastAsia="Times New Roman" w:hAnsi="Times New Roman" w:cs="Times New Roman"/>
          <w:color w:val="000000"/>
          <w:lang w:val="en-IN"/>
        </w:rPr>
        <w:t>renouned</w:t>
      </w:r>
      <w:proofErr w:type="spellEnd"/>
      <w:r w:rsidRPr="00646061">
        <w:rPr>
          <w:rFonts w:ascii="Times New Roman" w:eastAsia="Times New Roman" w:hAnsi="Times New Roman" w:cs="Times New Roman"/>
          <w:color w:val="000000"/>
          <w:lang w:val="en-IN"/>
        </w:rPr>
        <w:t xml:space="preserve"> Supreme Court lawyer, says that the judicial trend perpetuated elements of patriarchy which equate the institution of marriage with sexual intercourse for the purpose of child bearing, which may not exactly be in sync with both the purpose of marriage and the prevailing social ethos.</w:t>
      </w:r>
      <w:r w:rsidRPr="00646061">
        <w:rPr>
          <w:rStyle w:val="FootnoteReference"/>
          <w:rFonts w:ascii="Times New Roman" w:eastAsia="Times New Roman" w:hAnsi="Times New Roman" w:cs="Times New Roman"/>
          <w:color w:val="000000"/>
          <w:lang w:val="en-IN"/>
        </w:rPr>
        <w:footnoteReference w:id="57"/>
      </w:r>
      <w:r w:rsidRPr="00646061">
        <w:rPr>
          <w:rFonts w:ascii="Times New Roman" w:eastAsia="Times New Roman" w:hAnsi="Times New Roman" w:cs="Times New Roman"/>
          <w:color w:val="000000"/>
          <w:lang w:val="en-IN"/>
        </w:rPr>
        <w:t xml:space="preserve"> </w:t>
      </w:r>
    </w:p>
    <w:p w14:paraId="310334DD"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30FC31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In the opinion of the author, the most important point where the judiciary failed in the construction of mental cruelty is as regarding the element of intention. It is a settled position of law that intention or </w:t>
      </w:r>
      <w:proofErr w:type="spellStart"/>
      <w:r w:rsidRPr="00646061">
        <w:rPr>
          <w:rFonts w:ascii="Times New Roman" w:eastAsia="Times New Roman" w:hAnsi="Times New Roman" w:cs="Times New Roman"/>
          <w:color w:val="000000"/>
          <w:lang w:val="en-IN"/>
        </w:rPr>
        <w:t>mens</w:t>
      </w:r>
      <w:proofErr w:type="spellEnd"/>
      <w:r w:rsidRPr="00646061">
        <w:rPr>
          <w:rFonts w:ascii="Times New Roman" w:eastAsia="Times New Roman" w:hAnsi="Times New Roman" w:cs="Times New Roman"/>
          <w:color w:val="000000"/>
          <w:lang w:val="en-IN"/>
        </w:rPr>
        <w:t xml:space="preserve"> </w:t>
      </w:r>
      <w:proofErr w:type="spellStart"/>
      <w:r w:rsidRPr="00646061">
        <w:rPr>
          <w:rFonts w:ascii="Times New Roman" w:eastAsia="Times New Roman" w:hAnsi="Times New Roman" w:cs="Times New Roman"/>
          <w:color w:val="000000"/>
          <w:lang w:val="en-IN"/>
        </w:rPr>
        <w:t>rea</w:t>
      </w:r>
      <w:proofErr w:type="spellEnd"/>
      <w:r w:rsidRPr="00646061">
        <w:rPr>
          <w:rFonts w:ascii="Times New Roman" w:eastAsia="Times New Roman" w:hAnsi="Times New Roman" w:cs="Times New Roman"/>
          <w:color w:val="000000"/>
          <w:lang w:val="en-IN"/>
        </w:rPr>
        <w:t xml:space="preserve"> is not an essential element (?) in constructing the factum of mental cruelty which is ground for divorce, however, if we carefully scrutinize the context in which the relevancy of making intention an essential ingredient of mental cruelty is discussed so far by the courts, we will realise that it is usually in the context of insanity of the erring spouse, or irrational basis for his </w:t>
      </w:r>
      <w:proofErr w:type="spellStart"/>
      <w:r w:rsidRPr="00646061">
        <w:rPr>
          <w:rFonts w:ascii="Times New Roman" w:eastAsia="Times New Roman" w:hAnsi="Times New Roman" w:cs="Times New Roman"/>
          <w:color w:val="000000"/>
          <w:lang w:val="en-IN"/>
        </w:rPr>
        <w:t>behavior</w:t>
      </w:r>
      <w:proofErr w:type="spellEnd"/>
      <w:r w:rsidRPr="00646061">
        <w:rPr>
          <w:rFonts w:ascii="Times New Roman" w:eastAsia="Times New Roman" w:hAnsi="Times New Roman" w:cs="Times New Roman"/>
          <w:color w:val="000000"/>
          <w:lang w:val="en-IN"/>
        </w:rPr>
        <w:t xml:space="preserve"> </w:t>
      </w:r>
      <w:r w:rsidRPr="00646061">
        <w:rPr>
          <w:rFonts w:ascii="Times New Roman" w:eastAsia="Times New Roman" w:hAnsi="Times New Roman" w:cs="Times New Roman"/>
          <w:color w:val="000000"/>
          <w:lang w:val="en-IN"/>
        </w:rPr>
        <w:lastRenderedPageBreak/>
        <w:t>such as jealously etc. where the adverse impact of the alleged act/</w:t>
      </w:r>
      <w:proofErr w:type="spellStart"/>
      <w:r w:rsidRPr="00646061">
        <w:rPr>
          <w:rFonts w:ascii="Times New Roman" w:eastAsia="Times New Roman" w:hAnsi="Times New Roman" w:cs="Times New Roman"/>
          <w:color w:val="000000"/>
          <w:lang w:val="en-IN"/>
        </w:rPr>
        <w:t>ommission</w:t>
      </w:r>
      <w:proofErr w:type="spellEnd"/>
      <w:r w:rsidRPr="00646061">
        <w:rPr>
          <w:rFonts w:ascii="Times New Roman" w:eastAsia="Times New Roman" w:hAnsi="Times New Roman" w:cs="Times New Roman"/>
          <w:color w:val="000000"/>
          <w:lang w:val="en-IN"/>
        </w:rPr>
        <w:t xml:space="preserve"> is only on the innocent spouse. However, in the context of wife’s unilateral decision regarding abortion being construed as cruelty we need to realise that in case of forced pregnancy, the adverse impact being on the mental and physical health of the mother, will constitute mental suffering to her – so in the exercise of either option by the courts to declare the alleged act as mental cruelty or not, adverse impact is assured on one of the parties of the marriage and hence, before making the decision as to its existence a deep and critical analysis is needed and an attempt has to be made by the court to balance the rights of both spouses if justice is to be done.</w:t>
      </w:r>
      <w:r w:rsidRPr="00646061">
        <w:rPr>
          <w:rStyle w:val="FootnoteReference"/>
          <w:rFonts w:ascii="Times New Roman" w:eastAsia="Times New Roman" w:hAnsi="Times New Roman" w:cs="Times New Roman"/>
          <w:color w:val="000000"/>
          <w:lang w:val="en-IN"/>
        </w:rPr>
        <w:footnoteReference w:id="58"/>
      </w:r>
      <w:r w:rsidRPr="00646061">
        <w:rPr>
          <w:rFonts w:ascii="Times New Roman" w:eastAsia="Times New Roman" w:hAnsi="Times New Roman" w:cs="Times New Roman"/>
          <w:color w:val="000000"/>
          <w:lang w:val="en-IN"/>
        </w:rPr>
        <w:t xml:space="preserve"> </w:t>
      </w:r>
    </w:p>
    <w:p w14:paraId="6EBC747D"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4ECDDA84"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It becomes more and more complicated when we are trying to </w:t>
      </w:r>
      <w:proofErr w:type="spellStart"/>
      <w:r w:rsidRPr="00646061">
        <w:rPr>
          <w:rFonts w:ascii="Times New Roman" w:eastAsia="Times New Roman" w:hAnsi="Times New Roman" w:cs="Times New Roman"/>
          <w:color w:val="000000"/>
          <w:lang w:val="en-IN"/>
        </w:rPr>
        <w:t>analyze</w:t>
      </w:r>
      <w:proofErr w:type="spellEnd"/>
      <w:r w:rsidRPr="00646061">
        <w:rPr>
          <w:rFonts w:ascii="Times New Roman" w:eastAsia="Times New Roman" w:hAnsi="Times New Roman" w:cs="Times New Roman"/>
          <w:color w:val="000000"/>
          <w:lang w:val="en-IN"/>
        </w:rPr>
        <w:t xml:space="preserve"> mental cruelty in context of abortion without the consent of the husband because, it is having a link with so many other dimensions like women’s rights over her body, human rights, legal rights etc. Especially, if you are analysing the law and the judicial interpretation under what circumstances a woman is undergoing abortion (why is taking that decision unilaterally) this aspect of intention is occupying no importance. Hence, the issue is becoming problematic especially when a right like this is under peril and you are not giving due importance to the concept of intention. In the light of the settled position of law, the author humbly submits that it is the high time for the legislature to take into account this aspect and to bring changes to the law and at the same time, the judiciary should approach the issue philosophically and jurisprudentially and to read intention in this context. </w:t>
      </w:r>
    </w:p>
    <w:p w14:paraId="4A44E493"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5001C773"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Judicial interpretation is unclear as to the requirements of the alleged act to amount to mental cruelty precisely as to whether the unilateral decision of the wife to abort her child for being termed as mental cruelty requires absence or mere knowledge or consent or both? Explaining consent in </w:t>
      </w:r>
      <w:proofErr w:type="spellStart"/>
      <w:r w:rsidRPr="00646061">
        <w:rPr>
          <w:rFonts w:ascii="Times New Roman" w:eastAsia="Times New Roman" w:hAnsi="Times New Roman" w:cs="Times New Roman"/>
          <w:i/>
          <w:color w:val="000000"/>
          <w:lang w:val="en-IN"/>
        </w:rPr>
        <w:t>Satpal</w:t>
      </w:r>
      <w:proofErr w:type="spellEnd"/>
      <w:r w:rsidRPr="00646061">
        <w:rPr>
          <w:rFonts w:ascii="Times New Roman" w:eastAsia="Times New Roman" w:hAnsi="Times New Roman" w:cs="Times New Roman"/>
          <w:i/>
          <w:color w:val="000000"/>
          <w:lang w:val="en-IN"/>
        </w:rPr>
        <w:t xml:space="preserve"> Singh v. State of Haryana,</w:t>
      </w:r>
      <w:r w:rsidRPr="00646061">
        <w:rPr>
          <w:rStyle w:val="FootnoteReference"/>
          <w:rFonts w:ascii="Times New Roman" w:eastAsia="Times New Roman" w:hAnsi="Times New Roman" w:cs="Times New Roman"/>
          <w:i/>
          <w:color w:val="000000"/>
          <w:lang w:val="en-IN"/>
        </w:rPr>
        <w:footnoteReference w:id="59"/>
      </w:r>
      <w:r w:rsidRPr="00646061">
        <w:rPr>
          <w:rFonts w:ascii="Times New Roman" w:eastAsia="Times New Roman" w:hAnsi="Times New Roman" w:cs="Times New Roman"/>
          <w:i/>
          <w:color w:val="000000"/>
          <w:lang w:val="en-IN"/>
        </w:rPr>
        <w:t xml:space="preserve"> </w:t>
      </w:r>
      <w:r w:rsidRPr="00646061">
        <w:rPr>
          <w:rFonts w:ascii="Times New Roman" w:eastAsia="Times New Roman" w:hAnsi="Times New Roman" w:cs="Times New Roman"/>
          <w:color w:val="000000"/>
          <w:lang w:val="en-IN"/>
        </w:rPr>
        <w:t xml:space="preserve">it was stated that consent implies exercise of free and </w:t>
      </w:r>
      <w:proofErr w:type="spellStart"/>
      <w:r w:rsidRPr="00646061">
        <w:rPr>
          <w:rFonts w:ascii="Times New Roman" w:eastAsia="Times New Roman" w:hAnsi="Times New Roman" w:cs="Times New Roman"/>
          <w:color w:val="000000"/>
          <w:lang w:val="en-IN"/>
        </w:rPr>
        <w:t>untramnelled</w:t>
      </w:r>
      <w:proofErr w:type="spellEnd"/>
      <w:r w:rsidRPr="00646061">
        <w:rPr>
          <w:rFonts w:ascii="Times New Roman" w:eastAsia="Times New Roman" w:hAnsi="Times New Roman" w:cs="Times New Roman"/>
          <w:color w:val="000000"/>
          <w:lang w:val="en-IN"/>
        </w:rPr>
        <w:t xml:space="preserve"> right to forbid or withhold what is being consented to. It is always a voluntary and conscious acceptance of what is proposed to be done by another and concurred in by the former. </w:t>
      </w:r>
      <w:proofErr w:type="gramStart"/>
      <w:r w:rsidRPr="00646061">
        <w:rPr>
          <w:rFonts w:ascii="Times New Roman" w:eastAsia="Times New Roman" w:hAnsi="Times New Roman" w:cs="Times New Roman"/>
          <w:color w:val="000000"/>
          <w:lang w:val="en-IN"/>
        </w:rPr>
        <w:t>Whereas knowledge is merely referring to awareness of the fact.</w:t>
      </w:r>
      <w:proofErr w:type="gramEnd"/>
      <w:r w:rsidRPr="00646061">
        <w:rPr>
          <w:rStyle w:val="FootnoteReference"/>
          <w:rFonts w:ascii="Times New Roman" w:eastAsia="Times New Roman" w:hAnsi="Times New Roman" w:cs="Times New Roman"/>
          <w:color w:val="000000"/>
          <w:lang w:val="en-IN"/>
        </w:rPr>
        <w:footnoteReference w:id="60"/>
      </w:r>
      <w:r w:rsidRPr="00646061">
        <w:rPr>
          <w:rFonts w:ascii="Times New Roman" w:eastAsia="Times New Roman" w:hAnsi="Times New Roman" w:cs="Times New Roman"/>
          <w:color w:val="000000"/>
          <w:lang w:val="en-IN"/>
        </w:rPr>
        <w:t xml:space="preserve"> The courts in all of the cases have </w:t>
      </w:r>
      <w:proofErr w:type="spellStart"/>
      <w:r w:rsidRPr="00646061">
        <w:rPr>
          <w:rFonts w:ascii="Times New Roman" w:eastAsia="Times New Roman" w:hAnsi="Times New Roman" w:cs="Times New Roman"/>
          <w:color w:val="000000"/>
          <w:lang w:val="en-IN"/>
        </w:rPr>
        <w:t>interchangably</w:t>
      </w:r>
      <w:proofErr w:type="spellEnd"/>
      <w:r w:rsidRPr="00646061">
        <w:rPr>
          <w:rFonts w:ascii="Times New Roman" w:eastAsia="Times New Roman" w:hAnsi="Times New Roman" w:cs="Times New Roman"/>
          <w:color w:val="000000"/>
          <w:lang w:val="en-IN"/>
        </w:rPr>
        <w:t xml:space="preserve"> used the words or have made both as necessary to be obtained by the wife (as in the case of </w:t>
      </w:r>
      <w:r w:rsidRPr="00646061">
        <w:rPr>
          <w:rFonts w:ascii="Times New Roman" w:eastAsia="Times New Roman" w:hAnsi="Times New Roman" w:cs="Times New Roman"/>
          <w:i/>
          <w:color w:val="000000"/>
          <w:lang w:val="en-IN"/>
        </w:rPr>
        <w:t xml:space="preserve">Anjali </w:t>
      </w:r>
      <w:proofErr w:type="spellStart"/>
      <w:r w:rsidRPr="00646061">
        <w:rPr>
          <w:rFonts w:ascii="Times New Roman" w:eastAsia="Times New Roman" w:hAnsi="Times New Roman" w:cs="Times New Roman"/>
          <w:i/>
          <w:color w:val="000000"/>
          <w:lang w:val="en-IN"/>
        </w:rPr>
        <w:t>Bhan</w:t>
      </w:r>
      <w:proofErr w:type="spellEnd"/>
      <w:r w:rsidRPr="00646061">
        <w:rPr>
          <w:rFonts w:ascii="Times New Roman" w:eastAsia="Times New Roman" w:hAnsi="Times New Roman" w:cs="Times New Roman"/>
          <w:i/>
          <w:color w:val="000000"/>
          <w:lang w:val="en-IN"/>
        </w:rPr>
        <w:t xml:space="preserve"> v. </w:t>
      </w:r>
      <w:r w:rsidRPr="00646061">
        <w:rPr>
          <w:rFonts w:ascii="Times New Roman" w:eastAsia="Times New Roman" w:hAnsi="Times New Roman" w:cs="Times New Roman"/>
          <w:i/>
          <w:color w:val="000000"/>
          <w:lang w:val="en-IN"/>
        </w:rPr>
        <w:lastRenderedPageBreak/>
        <w:t xml:space="preserve">Ajay Kumar </w:t>
      </w:r>
      <w:proofErr w:type="spellStart"/>
      <w:r w:rsidRPr="00646061">
        <w:rPr>
          <w:rFonts w:ascii="Times New Roman" w:eastAsia="Times New Roman" w:hAnsi="Times New Roman" w:cs="Times New Roman"/>
          <w:i/>
          <w:color w:val="000000"/>
          <w:lang w:val="en-IN"/>
        </w:rPr>
        <w:t>Bhan</w:t>
      </w:r>
      <w:proofErr w:type="spellEnd"/>
      <w:r w:rsidRPr="00646061">
        <w:rPr>
          <w:rFonts w:ascii="Times New Roman" w:eastAsia="Times New Roman" w:hAnsi="Times New Roman" w:cs="Times New Roman"/>
          <w:color w:val="000000"/>
          <w:lang w:val="en-IN"/>
        </w:rPr>
        <w:t xml:space="preserve">) making her exercise of choice even more problematic. As noted down by the famous women’s rights layer, </w:t>
      </w:r>
      <w:proofErr w:type="spellStart"/>
      <w:r w:rsidRPr="00646061">
        <w:rPr>
          <w:rFonts w:ascii="Times New Roman" w:eastAsia="Times New Roman" w:hAnsi="Times New Roman" w:cs="Times New Roman"/>
          <w:color w:val="000000"/>
          <w:lang w:val="en-IN"/>
        </w:rPr>
        <w:t>Flavia</w:t>
      </w:r>
      <w:proofErr w:type="spellEnd"/>
      <w:r w:rsidRPr="00646061">
        <w:rPr>
          <w:rFonts w:ascii="Times New Roman" w:eastAsia="Times New Roman" w:hAnsi="Times New Roman" w:cs="Times New Roman"/>
          <w:color w:val="000000"/>
          <w:lang w:val="en-IN"/>
        </w:rPr>
        <w:t xml:space="preserve"> Agnes, the implications of the requirement knowledge and consent are two different things and if consent were mandated by way of judicial interpretation, such precedents can be </w:t>
      </w:r>
      <w:proofErr w:type="spellStart"/>
      <w:r w:rsidRPr="00646061">
        <w:rPr>
          <w:rFonts w:ascii="Times New Roman" w:eastAsia="Times New Roman" w:hAnsi="Times New Roman" w:cs="Times New Roman"/>
          <w:color w:val="000000"/>
          <w:lang w:val="en-IN"/>
        </w:rPr>
        <w:t>misued</w:t>
      </w:r>
      <w:proofErr w:type="spellEnd"/>
      <w:r w:rsidRPr="00646061">
        <w:rPr>
          <w:rFonts w:ascii="Times New Roman" w:eastAsia="Times New Roman" w:hAnsi="Times New Roman" w:cs="Times New Roman"/>
          <w:color w:val="000000"/>
          <w:lang w:val="en-IN"/>
        </w:rPr>
        <w:t xml:space="preserve"> to abrogate the rights of a woman over her own body. The judiciary should be careful on the consequences of its use of words on the exercise of rights and freedom of the parties.</w:t>
      </w:r>
      <w:r w:rsidRPr="00646061">
        <w:rPr>
          <w:rStyle w:val="FootnoteReference"/>
          <w:rFonts w:ascii="Times New Roman" w:eastAsia="Times New Roman" w:hAnsi="Times New Roman" w:cs="Times New Roman"/>
          <w:color w:val="000000"/>
          <w:lang w:val="en-IN"/>
        </w:rPr>
        <w:footnoteReference w:id="61"/>
      </w:r>
      <w:r w:rsidRPr="00646061">
        <w:rPr>
          <w:rFonts w:ascii="Times New Roman" w:eastAsia="Times New Roman" w:hAnsi="Times New Roman" w:cs="Times New Roman"/>
          <w:color w:val="000000"/>
          <w:lang w:val="en-IN"/>
        </w:rPr>
        <w:t xml:space="preserve"> </w:t>
      </w:r>
    </w:p>
    <w:p w14:paraId="6F4D5DC4"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061323FD"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Judicial interpretation is not only ambiguous and superficial as noted, but it’s also taking away from women the legal rights they have been granted under the MTP Act, 1971 and is going against the rules of medical practice and such an interpretation strikes at the very root of the reproductive rights of women and nullifies their effects, which essentially seek to empower women to access certain health services voluntarily without any kind of fear or coercion from her spouse.</w:t>
      </w:r>
      <w:r w:rsidRPr="00646061">
        <w:rPr>
          <w:rStyle w:val="FootnoteReference"/>
          <w:rFonts w:ascii="Times New Roman" w:eastAsia="Times New Roman" w:hAnsi="Times New Roman" w:cs="Times New Roman"/>
          <w:color w:val="000000"/>
          <w:lang w:val="en-IN"/>
        </w:rPr>
        <w:footnoteReference w:id="62"/>
      </w:r>
      <w:r w:rsidRPr="00646061">
        <w:rPr>
          <w:rFonts w:ascii="Times New Roman" w:eastAsia="Times New Roman" w:hAnsi="Times New Roman" w:cs="Times New Roman"/>
          <w:color w:val="000000"/>
          <w:lang w:val="en-IN"/>
        </w:rPr>
        <w:t xml:space="preserve"> </w:t>
      </w:r>
    </w:p>
    <w:p w14:paraId="27585716" w14:textId="77777777" w:rsidR="00E8074D" w:rsidRPr="00646061" w:rsidRDefault="00E8074D" w:rsidP="00E8074D">
      <w:pPr>
        <w:spacing w:line="360" w:lineRule="auto"/>
        <w:jc w:val="center"/>
        <w:rPr>
          <w:rFonts w:ascii="Times New Roman" w:eastAsia="Times New Roman" w:hAnsi="Times New Roman" w:cs="Times New Roman"/>
          <w:color w:val="000000"/>
          <w:lang w:val="en-IN"/>
        </w:rPr>
      </w:pPr>
    </w:p>
    <w:p w14:paraId="0311A6FC" w14:textId="77777777" w:rsidR="00E8074D" w:rsidRPr="00646061" w:rsidRDefault="00E8074D" w:rsidP="00E8074D">
      <w:pPr>
        <w:spacing w:line="360" w:lineRule="auto"/>
        <w:jc w:val="center"/>
        <w:rPr>
          <w:rFonts w:ascii="Times New Roman" w:eastAsia="Times New Roman" w:hAnsi="Times New Roman" w:cs="Times New Roman"/>
          <w:b/>
          <w:color w:val="000000"/>
          <w:lang w:val="en-IN"/>
        </w:rPr>
      </w:pPr>
      <w:proofErr w:type="gramStart"/>
      <w:r w:rsidRPr="00646061">
        <w:rPr>
          <w:rFonts w:ascii="Times New Roman" w:eastAsia="Times New Roman" w:hAnsi="Times New Roman" w:cs="Times New Roman"/>
          <w:b/>
          <w:color w:val="000000"/>
          <w:lang w:val="en-IN"/>
        </w:rPr>
        <w:t>IV.</w:t>
      </w:r>
      <w:proofErr w:type="gramEnd"/>
      <w:r w:rsidRPr="00646061">
        <w:rPr>
          <w:rFonts w:ascii="Times New Roman" w:eastAsia="Times New Roman" w:hAnsi="Times New Roman" w:cs="Times New Roman"/>
          <w:b/>
          <w:color w:val="000000"/>
          <w:lang w:val="en-IN"/>
        </w:rPr>
        <w:t xml:space="preserve"> </w:t>
      </w:r>
    </w:p>
    <w:p w14:paraId="573FC9AB" w14:textId="77777777" w:rsidR="00E8074D" w:rsidRPr="00646061" w:rsidRDefault="00E8074D" w:rsidP="00E8074D">
      <w:pPr>
        <w:spacing w:line="360" w:lineRule="auto"/>
        <w:jc w:val="center"/>
        <w:rPr>
          <w:rFonts w:ascii="Times New Roman" w:eastAsia="Times New Roman" w:hAnsi="Times New Roman" w:cs="Times New Roman"/>
          <w:color w:val="000000"/>
          <w:lang w:val="en-IN"/>
        </w:rPr>
      </w:pPr>
      <w:r w:rsidRPr="00646061">
        <w:rPr>
          <w:rFonts w:ascii="Times New Roman" w:eastAsia="Times New Roman" w:hAnsi="Times New Roman" w:cs="Times New Roman"/>
          <w:b/>
          <w:color w:val="000000"/>
          <w:lang w:val="en-IN"/>
        </w:rPr>
        <w:t xml:space="preserve">Right to abortion </w:t>
      </w:r>
      <w:proofErr w:type="gramStart"/>
      <w:r w:rsidRPr="00646061">
        <w:rPr>
          <w:rFonts w:ascii="Times New Roman" w:eastAsia="Times New Roman" w:hAnsi="Times New Roman" w:cs="Times New Roman"/>
          <w:b/>
          <w:color w:val="000000"/>
          <w:lang w:val="en-IN"/>
        </w:rPr>
        <w:t>–  jurisprudential</w:t>
      </w:r>
      <w:proofErr w:type="gramEnd"/>
      <w:r w:rsidRPr="00646061">
        <w:rPr>
          <w:rFonts w:ascii="Times New Roman" w:eastAsia="Times New Roman" w:hAnsi="Times New Roman" w:cs="Times New Roman"/>
          <w:b/>
          <w:color w:val="000000"/>
          <w:lang w:val="en-IN"/>
        </w:rPr>
        <w:t xml:space="preserve"> analysis and a feminist critique</w:t>
      </w:r>
    </w:p>
    <w:p w14:paraId="452880D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DE368CF"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Although the judicial attitude</w:t>
      </w:r>
      <w:r w:rsidRPr="00646061">
        <w:rPr>
          <w:rStyle w:val="FootnoteReference"/>
          <w:rFonts w:ascii="Times New Roman" w:eastAsia="Times New Roman" w:hAnsi="Times New Roman" w:cs="Times New Roman"/>
          <w:color w:val="000000"/>
          <w:lang w:val="en-IN"/>
        </w:rPr>
        <w:footnoteReference w:id="63"/>
      </w:r>
      <w:r w:rsidRPr="00646061">
        <w:rPr>
          <w:rFonts w:ascii="Times New Roman" w:eastAsia="Times New Roman" w:hAnsi="Times New Roman" w:cs="Times New Roman"/>
          <w:color w:val="000000"/>
          <w:lang w:val="en-IN"/>
        </w:rPr>
        <w:t xml:space="preserve"> has been apathetic towards considering the impact of terming a wife’s unilateral decision to undergo abortion as mental cruelty on the husband on the woman’s rights over her body, the author submits that the existence of this form of judicial silence on the issue leads us to ask whether a woman in India has right over her body? If yes, how can we read this right into the law? And finally, to what extent is this right absolute?</w:t>
      </w:r>
    </w:p>
    <w:p w14:paraId="5838A99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10CEB7E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In India, the right to abortion is a legal right granted by the MTP Act, 1971 and Article 21 of the Indian Constitution guarantees to all people, male and female alike, the inalienable and unconditional </w:t>
      </w:r>
      <w:r w:rsidRPr="00646061">
        <w:rPr>
          <w:rFonts w:ascii="Times New Roman" w:eastAsia="Times New Roman" w:hAnsi="Times New Roman" w:cs="Times New Roman"/>
          <w:color w:val="000000"/>
          <w:lang w:val="en-IN"/>
        </w:rPr>
        <w:lastRenderedPageBreak/>
        <w:t>right to life and personal liberty, which can only be taken away by following a due procedure, which is fair, just and reasonable.</w:t>
      </w:r>
      <w:r w:rsidRPr="00646061">
        <w:rPr>
          <w:rStyle w:val="FootnoteReference"/>
          <w:rFonts w:ascii="Times New Roman" w:eastAsia="Times New Roman" w:hAnsi="Times New Roman" w:cs="Times New Roman"/>
          <w:color w:val="000000"/>
          <w:lang w:val="en-IN"/>
        </w:rPr>
        <w:footnoteReference w:id="64"/>
      </w:r>
      <w:r w:rsidRPr="00646061">
        <w:rPr>
          <w:rFonts w:ascii="Times New Roman" w:eastAsia="Times New Roman" w:hAnsi="Times New Roman" w:cs="Times New Roman"/>
          <w:color w:val="000000"/>
          <w:lang w:val="en-IN"/>
        </w:rPr>
        <w:t xml:space="preserve"> Article 21 is </w:t>
      </w:r>
      <w:proofErr w:type="spellStart"/>
      <w:r w:rsidRPr="00646061">
        <w:rPr>
          <w:rFonts w:ascii="Times New Roman" w:eastAsia="Times New Roman" w:hAnsi="Times New Roman" w:cs="Times New Roman"/>
          <w:color w:val="000000"/>
          <w:lang w:val="en-IN"/>
        </w:rPr>
        <w:t>interpretted</w:t>
      </w:r>
      <w:proofErr w:type="spellEnd"/>
      <w:r w:rsidRPr="00646061">
        <w:rPr>
          <w:rFonts w:ascii="Times New Roman" w:eastAsia="Times New Roman" w:hAnsi="Times New Roman" w:cs="Times New Roman"/>
          <w:color w:val="000000"/>
          <w:lang w:val="en-IN"/>
        </w:rPr>
        <w:t xml:space="preserve"> by people who argue against the legalization of abortion that even the foetus has a right to life. When testing the </w:t>
      </w:r>
      <w:proofErr w:type="spellStart"/>
      <w:r w:rsidRPr="00646061">
        <w:rPr>
          <w:rFonts w:ascii="Times New Roman" w:eastAsia="Times New Roman" w:hAnsi="Times New Roman" w:cs="Times New Roman"/>
          <w:color w:val="000000"/>
          <w:lang w:val="en-IN"/>
        </w:rPr>
        <w:t>unconditionality</w:t>
      </w:r>
      <w:proofErr w:type="spellEnd"/>
      <w:r w:rsidRPr="00646061">
        <w:rPr>
          <w:rFonts w:ascii="Times New Roman" w:eastAsia="Times New Roman" w:hAnsi="Times New Roman" w:cs="Times New Roman"/>
          <w:color w:val="000000"/>
          <w:lang w:val="en-IN"/>
        </w:rPr>
        <w:t xml:space="preserve"> of the right to life as guaranteed under Article 21 in the backdrop of the right to equality guaranteed by Article 14, we see that from the moment of conception of the foetus having a right to life, the woman’s right to life and personal liberty are compromised in </w:t>
      </w:r>
      <w:proofErr w:type="spellStart"/>
      <w:r w:rsidRPr="00646061">
        <w:rPr>
          <w:rFonts w:ascii="Times New Roman" w:eastAsia="Times New Roman" w:hAnsi="Times New Roman" w:cs="Times New Roman"/>
          <w:color w:val="000000"/>
          <w:lang w:val="en-IN"/>
        </w:rPr>
        <w:t>favor</w:t>
      </w:r>
      <w:proofErr w:type="spellEnd"/>
      <w:r w:rsidRPr="00646061">
        <w:rPr>
          <w:rFonts w:ascii="Times New Roman" w:eastAsia="Times New Roman" w:hAnsi="Times New Roman" w:cs="Times New Roman"/>
          <w:color w:val="000000"/>
          <w:lang w:val="en-IN"/>
        </w:rPr>
        <w:t xml:space="preserve"> of those of the foetus but there is no similar effect on their males counterparts thereby indirectly violating the right to equality guaranteed under Article 14.</w:t>
      </w:r>
      <w:r w:rsidRPr="00646061">
        <w:rPr>
          <w:rStyle w:val="FootnoteReference"/>
          <w:rFonts w:ascii="Times New Roman" w:eastAsia="Times New Roman" w:hAnsi="Times New Roman" w:cs="Times New Roman"/>
          <w:color w:val="000000"/>
          <w:lang w:val="en-IN"/>
        </w:rPr>
        <w:footnoteReference w:id="65"/>
      </w:r>
      <w:r w:rsidRPr="00646061">
        <w:rPr>
          <w:rFonts w:ascii="Times New Roman" w:eastAsia="Times New Roman" w:hAnsi="Times New Roman" w:cs="Times New Roman"/>
          <w:color w:val="000000"/>
          <w:lang w:val="en-IN"/>
        </w:rPr>
        <w:t xml:space="preserve"> </w:t>
      </w:r>
    </w:p>
    <w:p w14:paraId="65722602"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728F5B0"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However, considering the state’s interests in protecting the right to life of the foetus following the landmark decision in the U.S. case of </w:t>
      </w:r>
      <w:r w:rsidRPr="00646061">
        <w:rPr>
          <w:rFonts w:ascii="Times New Roman" w:eastAsia="Times New Roman" w:hAnsi="Times New Roman" w:cs="Times New Roman"/>
          <w:i/>
          <w:color w:val="000000"/>
          <w:lang w:val="en-IN"/>
        </w:rPr>
        <w:t>Roe v. Wades</w:t>
      </w:r>
      <w:r w:rsidRPr="00646061">
        <w:rPr>
          <w:rFonts w:ascii="Times New Roman" w:eastAsia="Times New Roman" w:hAnsi="Times New Roman" w:cs="Times New Roman"/>
          <w:color w:val="000000"/>
          <w:lang w:val="en-IN"/>
        </w:rPr>
        <w:t>,</w:t>
      </w:r>
      <w:r w:rsidRPr="00646061">
        <w:rPr>
          <w:rStyle w:val="FootnoteReference"/>
          <w:rFonts w:ascii="Times New Roman" w:eastAsia="Times New Roman" w:hAnsi="Times New Roman" w:cs="Times New Roman"/>
          <w:color w:val="000000"/>
          <w:lang w:val="en-IN"/>
        </w:rPr>
        <w:footnoteReference w:id="66"/>
      </w:r>
      <w:r w:rsidRPr="00646061">
        <w:rPr>
          <w:rFonts w:ascii="Times New Roman" w:eastAsia="Times New Roman" w:hAnsi="Times New Roman" w:cs="Times New Roman"/>
          <w:color w:val="000000"/>
          <w:lang w:val="en-IN"/>
        </w:rPr>
        <w:t xml:space="preserve"> we realize that when giving legal recognition to the right to abortion the rights of the mother over her body must be balanced against the state’s interest in her mental and physical health and in the survival of the child – and this can be ensured as was proposed in that case by following a trimester system, where in each trimester of the pregnancy, state control over the exercise of the right to abortion by a female varies depending on the conflicting interests of the foetus and factors of maternal health. While the author concedes that such a method of regulating the right to abortion as is also reflected in the MTP Act, can be justified on grounds of public policy and will pass the test of reasonable classification laid down under Article 14 of the Indian Constitution,</w:t>
      </w:r>
      <w:r w:rsidRPr="00646061">
        <w:rPr>
          <w:rStyle w:val="FootnoteReference"/>
          <w:rFonts w:ascii="Times New Roman" w:eastAsia="Times New Roman" w:hAnsi="Times New Roman" w:cs="Times New Roman"/>
          <w:color w:val="000000"/>
          <w:lang w:val="en-IN"/>
        </w:rPr>
        <w:footnoteReference w:id="67"/>
      </w:r>
      <w:r w:rsidRPr="00646061">
        <w:rPr>
          <w:rFonts w:ascii="Times New Roman" w:eastAsia="Times New Roman" w:hAnsi="Times New Roman" w:cs="Times New Roman"/>
          <w:color w:val="000000"/>
          <w:lang w:val="en-IN"/>
        </w:rPr>
        <w:t xml:space="preserve"> and thereby be constitutionally valid due to the inherent biological differences between male and female in context of capacity of giving birth to a child. But it is disturbing to </w:t>
      </w:r>
      <w:r w:rsidRPr="00646061">
        <w:rPr>
          <w:rFonts w:ascii="Times New Roman" w:eastAsia="Times New Roman" w:hAnsi="Times New Roman" w:cs="Times New Roman"/>
          <w:color w:val="000000"/>
          <w:lang w:val="en-IN"/>
        </w:rPr>
        <w:lastRenderedPageBreak/>
        <w:t>observe that when the right to abortion was legalized in India under the MTP Act, the legislature did not evaluate these constitutional claims of the parties to the marriage but rather the rights were reflective of a patriarchal and statist notion where women’s bodies were regulated to achieve the goal of population control.</w:t>
      </w:r>
      <w:r w:rsidRPr="00646061">
        <w:rPr>
          <w:rStyle w:val="FootnoteReference"/>
          <w:rFonts w:ascii="Times New Roman" w:eastAsia="Times New Roman" w:hAnsi="Times New Roman" w:cs="Times New Roman"/>
          <w:color w:val="000000"/>
          <w:lang w:val="en-IN"/>
        </w:rPr>
        <w:footnoteReference w:id="68"/>
      </w:r>
      <w:r w:rsidRPr="00646061">
        <w:rPr>
          <w:rFonts w:ascii="Times New Roman" w:eastAsia="Times New Roman" w:hAnsi="Times New Roman" w:cs="Times New Roman"/>
          <w:color w:val="000000"/>
          <w:lang w:val="en-IN"/>
        </w:rPr>
        <w:t xml:space="preserve"> When we study the social attitudes and the manner in which the right to abortion has been accepted in India, we can reflect that abortion in some situations are more acceptable than in the rest</w:t>
      </w:r>
      <w:r w:rsidRPr="00646061">
        <w:rPr>
          <w:rStyle w:val="FootnoteReference"/>
          <w:rFonts w:ascii="Times New Roman" w:eastAsia="Times New Roman" w:hAnsi="Times New Roman" w:cs="Times New Roman"/>
          <w:color w:val="000000"/>
          <w:lang w:val="en-IN"/>
        </w:rPr>
        <w:footnoteReference w:id="69"/>
      </w:r>
      <w:r w:rsidRPr="00646061">
        <w:rPr>
          <w:rFonts w:ascii="Times New Roman" w:eastAsia="Times New Roman" w:hAnsi="Times New Roman" w:cs="Times New Roman"/>
          <w:color w:val="000000"/>
          <w:lang w:val="en-IN"/>
        </w:rPr>
        <w:t xml:space="preserve"> – for instance as shown by Explanations 1 and 2 of Sec. 3(2) of the MTP Act,</w:t>
      </w:r>
      <w:r w:rsidRPr="00646061">
        <w:rPr>
          <w:rStyle w:val="FootnoteReference"/>
          <w:rFonts w:ascii="Times New Roman" w:eastAsia="Times New Roman" w:hAnsi="Times New Roman" w:cs="Times New Roman"/>
          <w:color w:val="000000"/>
          <w:lang w:val="en-IN"/>
        </w:rPr>
        <w:footnoteReference w:id="70"/>
      </w:r>
      <w:r w:rsidRPr="00646061">
        <w:rPr>
          <w:rFonts w:ascii="Times New Roman" w:eastAsia="Times New Roman" w:hAnsi="Times New Roman" w:cs="Times New Roman"/>
          <w:color w:val="000000"/>
          <w:lang w:val="en-IN"/>
        </w:rPr>
        <w:t xml:space="preserve"> but this distinction does not fit well with the notion of the right to abortion as a facet of women’s human rights, a concept which would jurisprudentially allow no distinction to be made in between the reasons for which a woman chooses to terminate her pregnancy for the purpose of granting the right to abortion is enabling the woman to deal with an unwanted pregnancy, whatever be the cause, and assuming that she is bet fit to make the choice as to the circumstances when the right should be exercised having </w:t>
      </w:r>
      <w:proofErr w:type="spellStart"/>
      <w:r w:rsidRPr="00646061">
        <w:rPr>
          <w:rFonts w:ascii="Times New Roman" w:eastAsia="Times New Roman" w:hAnsi="Times New Roman" w:cs="Times New Roman"/>
          <w:color w:val="000000"/>
          <w:lang w:val="en-IN"/>
        </w:rPr>
        <w:t>first hand</w:t>
      </w:r>
      <w:proofErr w:type="spellEnd"/>
      <w:r w:rsidRPr="00646061">
        <w:rPr>
          <w:rFonts w:ascii="Times New Roman" w:eastAsia="Times New Roman" w:hAnsi="Times New Roman" w:cs="Times New Roman"/>
          <w:color w:val="000000"/>
          <w:lang w:val="en-IN"/>
        </w:rPr>
        <w:t xml:space="preserve"> knowledge of the impact of the pregnancy on firstly her mental and physical health (i.e. to what extent her body can cope up with the fact of childbirth) and the socio-economic consequences of childbirth.</w:t>
      </w:r>
      <w:r w:rsidRPr="00646061">
        <w:rPr>
          <w:rStyle w:val="FootnoteReference"/>
          <w:rFonts w:ascii="Times New Roman" w:eastAsia="Times New Roman" w:hAnsi="Times New Roman" w:cs="Times New Roman"/>
          <w:color w:val="000000"/>
          <w:lang w:val="en-IN"/>
        </w:rPr>
        <w:footnoteReference w:id="71"/>
      </w:r>
      <w:r w:rsidRPr="00646061">
        <w:rPr>
          <w:rFonts w:ascii="Times New Roman" w:eastAsia="Times New Roman" w:hAnsi="Times New Roman" w:cs="Times New Roman"/>
          <w:color w:val="000000"/>
          <w:lang w:val="en-IN"/>
        </w:rPr>
        <w:t xml:space="preserve"> </w:t>
      </w:r>
    </w:p>
    <w:p w14:paraId="29664E6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54DAD415"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Next we need to ascertain as to what type of right is the right to control over one’s own body specifically the right to exclude others from sexual or physical contact or regulating the effects therefrom. </w:t>
      </w:r>
      <w:proofErr w:type="gramStart"/>
      <w:r w:rsidRPr="00646061">
        <w:rPr>
          <w:rFonts w:ascii="Times New Roman" w:eastAsia="Times New Roman" w:hAnsi="Times New Roman" w:cs="Times New Roman"/>
          <w:color w:val="000000"/>
          <w:lang w:val="en-IN"/>
        </w:rPr>
        <w:t xml:space="preserve">Analysing this issue, in the light of the often cited argument in </w:t>
      </w:r>
      <w:proofErr w:type="spellStart"/>
      <w:r w:rsidRPr="00646061">
        <w:rPr>
          <w:rFonts w:ascii="Times New Roman" w:eastAsia="Times New Roman" w:hAnsi="Times New Roman" w:cs="Times New Roman"/>
          <w:color w:val="000000"/>
          <w:lang w:val="en-IN"/>
        </w:rPr>
        <w:t>favor</w:t>
      </w:r>
      <w:proofErr w:type="spellEnd"/>
      <w:r w:rsidRPr="00646061">
        <w:rPr>
          <w:rFonts w:ascii="Times New Roman" w:eastAsia="Times New Roman" w:hAnsi="Times New Roman" w:cs="Times New Roman"/>
          <w:color w:val="000000"/>
          <w:lang w:val="en-IN"/>
        </w:rPr>
        <w:t xml:space="preserve"> of abortion, that women should have the choice to decide whether they want to undergo abortion or not as they have a control over their body.</w:t>
      </w:r>
      <w:proofErr w:type="gramEnd"/>
      <w:r w:rsidRPr="00646061">
        <w:rPr>
          <w:rFonts w:ascii="Times New Roman" w:eastAsia="Times New Roman" w:hAnsi="Times New Roman" w:cs="Times New Roman"/>
          <w:color w:val="000000"/>
          <w:lang w:val="en-IN"/>
        </w:rPr>
        <w:t xml:space="preserve"> The obvious question which then arises is what is the nature of this right of control over </w:t>
      </w:r>
      <w:proofErr w:type="gramStart"/>
      <w:r w:rsidRPr="00646061">
        <w:rPr>
          <w:rFonts w:ascii="Times New Roman" w:eastAsia="Times New Roman" w:hAnsi="Times New Roman" w:cs="Times New Roman"/>
          <w:color w:val="000000"/>
          <w:lang w:val="en-IN"/>
        </w:rPr>
        <w:t>her own</w:t>
      </w:r>
      <w:proofErr w:type="gramEnd"/>
      <w:r w:rsidRPr="00646061">
        <w:rPr>
          <w:rFonts w:ascii="Times New Roman" w:eastAsia="Times New Roman" w:hAnsi="Times New Roman" w:cs="Times New Roman"/>
          <w:color w:val="000000"/>
          <w:lang w:val="en-IN"/>
        </w:rPr>
        <w:t xml:space="preserve"> body? The answer to this would largely depend on reply to another question – does the right </w:t>
      </w:r>
      <w:proofErr w:type="spellStart"/>
      <w:r w:rsidRPr="00646061">
        <w:rPr>
          <w:rFonts w:ascii="Times New Roman" w:eastAsia="Times New Roman" w:hAnsi="Times New Roman" w:cs="Times New Roman"/>
          <w:color w:val="000000"/>
          <w:lang w:val="en-IN"/>
        </w:rPr>
        <w:t>accure</w:t>
      </w:r>
      <w:proofErr w:type="spellEnd"/>
      <w:r w:rsidRPr="00646061">
        <w:rPr>
          <w:rFonts w:ascii="Times New Roman" w:eastAsia="Times New Roman" w:hAnsi="Times New Roman" w:cs="Times New Roman"/>
          <w:color w:val="000000"/>
          <w:lang w:val="en-IN"/>
        </w:rPr>
        <w:t xml:space="preserve"> to us because we own our bodies – i.e. is the right in the nature of a </w:t>
      </w:r>
      <w:proofErr w:type="spellStart"/>
      <w:r w:rsidRPr="00646061">
        <w:rPr>
          <w:rFonts w:ascii="Times New Roman" w:eastAsia="Times New Roman" w:hAnsi="Times New Roman" w:cs="Times New Roman"/>
          <w:color w:val="000000"/>
          <w:lang w:val="en-IN"/>
        </w:rPr>
        <w:t>proprietory</w:t>
      </w:r>
      <w:proofErr w:type="spellEnd"/>
      <w:r w:rsidRPr="00646061">
        <w:rPr>
          <w:rFonts w:ascii="Times New Roman" w:eastAsia="Times New Roman" w:hAnsi="Times New Roman" w:cs="Times New Roman"/>
          <w:color w:val="000000"/>
          <w:lang w:val="en-IN"/>
        </w:rPr>
        <w:t xml:space="preserve"> right or a personal right? Property, a jurisprudential concept, as explained by </w:t>
      </w:r>
      <w:proofErr w:type="spellStart"/>
      <w:r w:rsidRPr="00646061">
        <w:rPr>
          <w:rFonts w:ascii="Times New Roman" w:eastAsia="Times New Roman" w:hAnsi="Times New Roman" w:cs="Times New Roman"/>
          <w:color w:val="000000"/>
          <w:lang w:val="en-IN"/>
        </w:rPr>
        <w:t>Honore</w:t>
      </w:r>
      <w:proofErr w:type="spellEnd"/>
      <w:r w:rsidRPr="00646061">
        <w:rPr>
          <w:rFonts w:ascii="Times New Roman" w:eastAsia="Times New Roman" w:hAnsi="Times New Roman" w:cs="Times New Roman"/>
          <w:color w:val="000000"/>
          <w:lang w:val="en-IN"/>
        </w:rPr>
        <w:t xml:space="preserve"> is a bundle of rights which are jointly though not individually sufficient to show existence of </w:t>
      </w:r>
      <w:proofErr w:type="spellStart"/>
      <w:r w:rsidRPr="00646061">
        <w:rPr>
          <w:rFonts w:ascii="Times New Roman" w:eastAsia="Times New Roman" w:hAnsi="Times New Roman" w:cs="Times New Roman"/>
          <w:color w:val="000000"/>
          <w:lang w:val="en-IN"/>
        </w:rPr>
        <w:t>proprietory</w:t>
      </w:r>
      <w:proofErr w:type="spellEnd"/>
      <w:r w:rsidRPr="00646061">
        <w:rPr>
          <w:rFonts w:ascii="Times New Roman" w:eastAsia="Times New Roman" w:hAnsi="Times New Roman" w:cs="Times New Roman"/>
          <w:color w:val="000000"/>
          <w:lang w:val="en-IN"/>
        </w:rPr>
        <w:t xml:space="preserve"> rights in an object – and these include the claim-rights to possess, use, dispose, the power of transferring it to </w:t>
      </w:r>
      <w:r w:rsidRPr="00646061">
        <w:rPr>
          <w:rFonts w:ascii="Times New Roman" w:eastAsia="Times New Roman" w:hAnsi="Times New Roman" w:cs="Times New Roman"/>
          <w:color w:val="000000"/>
          <w:lang w:val="en-IN"/>
        </w:rPr>
        <w:lastRenderedPageBreak/>
        <w:t>another, duty not to use in a manner that is harmful to another etc.</w:t>
      </w:r>
      <w:r w:rsidRPr="00646061">
        <w:rPr>
          <w:rStyle w:val="FootnoteReference"/>
          <w:rFonts w:ascii="Times New Roman" w:eastAsia="Times New Roman" w:hAnsi="Times New Roman" w:cs="Times New Roman"/>
          <w:color w:val="000000"/>
          <w:lang w:val="en-IN"/>
        </w:rPr>
        <w:footnoteReference w:id="72"/>
      </w:r>
      <w:r w:rsidRPr="00646061">
        <w:rPr>
          <w:rFonts w:ascii="Times New Roman" w:eastAsia="Times New Roman" w:hAnsi="Times New Roman" w:cs="Times New Roman"/>
          <w:color w:val="000000"/>
          <w:lang w:val="en-IN"/>
        </w:rPr>
        <w:t xml:space="preserve"> As per </w:t>
      </w:r>
      <w:proofErr w:type="spellStart"/>
      <w:r w:rsidRPr="00646061">
        <w:rPr>
          <w:rFonts w:ascii="Times New Roman" w:eastAsia="Times New Roman" w:hAnsi="Times New Roman" w:cs="Times New Roman"/>
          <w:color w:val="000000"/>
          <w:lang w:val="en-IN"/>
        </w:rPr>
        <w:t>Munzer</w:t>
      </w:r>
      <w:proofErr w:type="spellEnd"/>
      <w:r w:rsidRPr="00646061">
        <w:rPr>
          <w:rFonts w:ascii="Times New Roman" w:eastAsia="Times New Roman" w:hAnsi="Times New Roman" w:cs="Times New Roman"/>
          <w:color w:val="000000"/>
          <w:lang w:val="en-IN"/>
        </w:rPr>
        <w:t xml:space="preserve">, a noted jurist, it is the presence or absence of the power of transfer which distinguishes between personal and </w:t>
      </w:r>
      <w:proofErr w:type="spellStart"/>
      <w:r w:rsidRPr="00646061">
        <w:rPr>
          <w:rFonts w:ascii="Times New Roman" w:eastAsia="Times New Roman" w:hAnsi="Times New Roman" w:cs="Times New Roman"/>
          <w:color w:val="000000"/>
          <w:lang w:val="en-IN"/>
        </w:rPr>
        <w:t>proprietory</w:t>
      </w:r>
      <w:proofErr w:type="spellEnd"/>
      <w:r w:rsidRPr="00646061">
        <w:rPr>
          <w:rFonts w:ascii="Times New Roman" w:eastAsia="Times New Roman" w:hAnsi="Times New Roman" w:cs="Times New Roman"/>
          <w:color w:val="000000"/>
          <w:lang w:val="en-IN"/>
        </w:rPr>
        <w:t xml:space="preserve"> rights, being absent in the former class of rights which </w:t>
      </w:r>
      <w:proofErr w:type="spellStart"/>
      <w:r w:rsidRPr="00646061">
        <w:rPr>
          <w:rFonts w:ascii="Times New Roman" w:eastAsia="Times New Roman" w:hAnsi="Times New Roman" w:cs="Times New Roman"/>
          <w:color w:val="000000"/>
          <w:lang w:val="en-IN"/>
        </w:rPr>
        <w:t>inlude</w:t>
      </w:r>
      <w:proofErr w:type="spellEnd"/>
      <w:r w:rsidRPr="00646061">
        <w:rPr>
          <w:rFonts w:ascii="Times New Roman" w:eastAsia="Times New Roman" w:hAnsi="Times New Roman" w:cs="Times New Roman"/>
          <w:color w:val="000000"/>
          <w:lang w:val="en-IN"/>
        </w:rPr>
        <w:t xml:space="preserve"> inter alia the freedom of speech and expression, right against torture, right over one’s own body in the sense right to exclude others from sexual or physical contact etc. Each person </w:t>
      </w:r>
      <w:proofErr w:type="gramStart"/>
      <w:r w:rsidRPr="00646061">
        <w:rPr>
          <w:rFonts w:ascii="Times New Roman" w:eastAsia="Times New Roman" w:hAnsi="Times New Roman" w:cs="Times New Roman"/>
          <w:color w:val="000000"/>
          <w:lang w:val="en-IN"/>
        </w:rPr>
        <w:t>inherently  possesses</w:t>
      </w:r>
      <w:proofErr w:type="gramEnd"/>
      <w:r w:rsidRPr="00646061">
        <w:rPr>
          <w:rFonts w:ascii="Times New Roman" w:eastAsia="Times New Roman" w:hAnsi="Times New Roman" w:cs="Times New Roman"/>
          <w:color w:val="000000"/>
          <w:lang w:val="en-IN"/>
        </w:rPr>
        <w:t xml:space="preserve"> certain personal rights granted by the law to which he is subject and which are non-transferable and which can be exercised by each person together with all others. Hence, for </w:t>
      </w:r>
      <w:proofErr w:type="spellStart"/>
      <w:r w:rsidRPr="00646061">
        <w:rPr>
          <w:rFonts w:ascii="Times New Roman" w:eastAsia="Times New Roman" w:hAnsi="Times New Roman" w:cs="Times New Roman"/>
          <w:color w:val="000000"/>
          <w:lang w:val="en-IN"/>
        </w:rPr>
        <w:t>Munzer</w:t>
      </w:r>
      <w:proofErr w:type="spellEnd"/>
      <w:r w:rsidRPr="00646061">
        <w:rPr>
          <w:rFonts w:ascii="Times New Roman" w:eastAsia="Times New Roman" w:hAnsi="Times New Roman" w:cs="Times New Roman"/>
          <w:color w:val="000000"/>
          <w:lang w:val="en-IN"/>
        </w:rPr>
        <w:t>, even if we do not own our bodies as we are not legally allowed to sell them (and the element of transferability being absent it is implied that we have limited property rights over our own body), it is the law that confers on us certain personal rights, including inter alia, the right over one’s own body an extension of which implies that all women have a right to abortion.</w:t>
      </w:r>
      <w:r w:rsidRPr="00646061">
        <w:rPr>
          <w:rStyle w:val="FootnoteReference"/>
          <w:rFonts w:ascii="Times New Roman" w:eastAsia="Times New Roman" w:hAnsi="Times New Roman" w:cs="Times New Roman"/>
          <w:color w:val="000000"/>
          <w:lang w:val="en-IN"/>
        </w:rPr>
        <w:footnoteReference w:id="73"/>
      </w:r>
      <w:r w:rsidRPr="00646061">
        <w:rPr>
          <w:rFonts w:ascii="Times New Roman" w:eastAsia="Times New Roman" w:hAnsi="Times New Roman" w:cs="Times New Roman"/>
          <w:color w:val="000000"/>
          <w:lang w:val="en-IN"/>
        </w:rPr>
        <w:t xml:space="preserve"> In India, the right to privacy recognized as a facet of Article 21 (right to life and personal liberty) clearly reflects the existence of the abovementioned position. </w:t>
      </w:r>
    </w:p>
    <w:p w14:paraId="6A06FD7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2936EE9D"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As noted above, the right to privacy being a facet of right to life and personal liberty is a justification for granting to women the right to abortion and the freedom to </w:t>
      </w:r>
      <w:proofErr w:type="spellStart"/>
      <w:r w:rsidRPr="00646061">
        <w:rPr>
          <w:rFonts w:ascii="Times New Roman" w:eastAsia="Times New Roman" w:hAnsi="Times New Roman" w:cs="Times New Roman"/>
          <w:color w:val="000000"/>
          <w:lang w:val="en-IN"/>
        </w:rPr>
        <w:t>execise</w:t>
      </w:r>
      <w:proofErr w:type="spellEnd"/>
      <w:r w:rsidRPr="00646061">
        <w:rPr>
          <w:rFonts w:ascii="Times New Roman" w:eastAsia="Times New Roman" w:hAnsi="Times New Roman" w:cs="Times New Roman"/>
          <w:color w:val="000000"/>
          <w:lang w:val="en-IN"/>
        </w:rPr>
        <w:t xml:space="preserve"> their choice in this regard. It is this regard, it is pertinent to note that the Supreme Court in the case of </w:t>
      </w:r>
      <w:proofErr w:type="spellStart"/>
      <w:r w:rsidRPr="00646061">
        <w:rPr>
          <w:rFonts w:ascii="Times New Roman" w:eastAsia="Times New Roman" w:hAnsi="Times New Roman" w:cs="Times New Roman"/>
          <w:i/>
          <w:color w:val="000000"/>
          <w:lang w:val="en-IN"/>
        </w:rPr>
        <w:t>Suchita</w:t>
      </w:r>
      <w:proofErr w:type="spellEnd"/>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Srivastava</w:t>
      </w:r>
      <w:proofErr w:type="spellEnd"/>
      <w:r w:rsidRPr="00646061">
        <w:rPr>
          <w:rFonts w:ascii="Times New Roman" w:eastAsia="Times New Roman" w:hAnsi="Times New Roman" w:cs="Times New Roman"/>
          <w:i/>
          <w:color w:val="000000"/>
          <w:lang w:val="en-IN"/>
        </w:rPr>
        <w:t xml:space="preserve"> v. Chandigarh Administration</w:t>
      </w:r>
      <w:r w:rsidRPr="00646061">
        <w:rPr>
          <w:rStyle w:val="FootnoteReference"/>
          <w:rFonts w:ascii="Times New Roman" w:eastAsia="Times New Roman" w:hAnsi="Times New Roman" w:cs="Times New Roman"/>
          <w:i/>
          <w:color w:val="000000"/>
          <w:lang w:val="en-IN"/>
        </w:rPr>
        <w:footnoteReference w:id="74"/>
      </w:r>
      <w:r w:rsidRPr="00646061">
        <w:rPr>
          <w:rFonts w:ascii="Times New Roman" w:eastAsia="Times New Roman" w:hAnsi="Times New Roman" w:cs="Times New Roman"/>
          <w:color w:val="000000"/>
          <w:lang w:val="en-IN"/>
        </w:rPr>
        <w:t xml:space="preserve"> observed that a woman’s reproductive choice should be fully respected even in cases where because of her mental illness not in a position to understand the full import of the sexual act and notwithstanding her anxiety and apprehensions regarding her ability to deliver the child and assume subsequent responsibilities because the statute (MTP Act) clearly contemplates that even the consent of a mentally retarded woman is an essential ingredient for the termination of her pregnancy.</w:t>
      </w:r>
      <w:r w:rsidRPr="00646061">
        <w:rPr>
          <w:rStyle w:val="FootnoteReference"/>
          <w:rFonts w:ascii="Times New Roman" w:eastAsia="Times New Roman" w:hAnsi="Times New Roman" w:cs="Times New Roman"/>
          <w:color w:val="000000"/>
          <w:lang w:val="en-IN"/>
        </w:rPr>
        <w:footnoteReference w:id="75"/>
      </w:r>
      <w:r w:rsidRPr="00646061">
        <w:rPr>
          <w:rFonts w:ascii="Times New Roman" w:eastAsia="Times New Roman" w:hAnsi="Times New Roman" w:cs="Times New Roman"/>
          <w:color w:val="000000"/>
          <w:lang w:val="en-IN"/>
        </w:rPr>
        <w:t xml:space="preserve"> The court recognized the woman’s right to make reproductive choices as an additional dimension of the term right to personal liberty covered by Article 21 and noted that a woman can </w:t>
      </w:r>
      <w:r w:rsidRPr="00646061">
        <w:rPr>
          <w:rFonts w:ascii="Times New Roman" w:eastAsia="Times New Roman" w:hAnsi="Times New Roman" w:cs="Times New Roman"/>
          <w:i/>
          <w:color w:val="000000"/>
          <w:lang w:val="en-IN"/>
        </w:rPr>
        <w:t>exercise this choice to procreate or abstain from procreating</w:t>
      </w:r>
      <w:r w:rsidRPr="00646061">
        <w:rPr>
          <w:rFonts w:ascii="Times New Roman" w:eastAsia="Times New Roman" w:hAnsi="Times New Roman" w:cs="Times New Roman"/>
          <w:color w:val="000000"/>
          <w:lang w:val="en-IN"/>
        </w:rPr>
        <w:t xml:space="preserve"> and</w:t>
      </w:r>
      <w:r w:rsidRPr="00646061">
        <w:rPr>
          <w:rFonts w:ascii="Times New Roman" w:eastAsia="Times New Roman" w:hAnsi="Times New Roman" w:cs="Times New Roman"/>
          <w:i/>
          <w:color w:val="000000"/>
          <w:lang w:val="en-IN"/>
        </w:rPr>
        <w:t xml:space="preserve"> considering the State’s interest in protecting the rights of the unborn child, termination of pregnancy is permissible only under the conditions mentioned in the MTP Act and the Act can be viewed as a reasonable restriction on the exercise of reproductive rights by women</w:t>
      </w:r>
      <w:r w:rsidRPr="00646061">
        <w:rPr>
          <w:rFonts w:ascii="Times New Roman" w:eastAsia="Times New Roman" w:hAnsi="Times New Roman" w:cs="Times New Roman"/>
          <w:color w:val="000000"/>
          <w:lang w:val="en-IN"/>
        </w:rPr>
        <w:t>,</w:t>
      </w:r>
      <w:r w:rsidRPr="00646061">
        <w:rPr>
          <w:rStyle w:val="FootnoteReference"/>
          <w:rFonts w:ascii="Times New Roman" w:eastAsia="Times New Roman" w:hAnsi="Times New Roman" w:cs="Times New Roman"/>
          <w:color w:val="000000"/>
          <w:lang w:val="en-IN"/>
        </w:rPr>
        <w:footnoteReference w:id="76"/>
      </w:r>
      <w:r w:rsidRPr="00646061">
        <w:rPr>
          <w:rFonts w:ascii="Times New Roman" w:eastAsia="Times New Roman" w:hAnsi="Times New Roman" w:cs="Times New Roman"/>
          <w:color w:val="000000"/>
          <w:lang w:val="en-IN"/>
        </w:rPr>
        <w:t xml:space="preserve"> which undoubtedly include the use of birth control methods such as sterilization and abortion. In this light, when delivering the judgment in the case of </w:t>
      </w:r>
      <w:r w:rsidRPr="00646061">
        <w:rPr>
          <w:rFonts w:ascii="Times New Roman" w:eastAsia="Times New Roman" w:hAnsi="Times New Roman" w:cs="Times New Roman"/>
          <w:i/>
          <w:color w:val="000000"/>
          <w:lang w:val="en-IN"/>
        </w:rPr>
        <w:t xml:space="preserve">Samar </w:t>
      </w:r>
      <w:proofErr w:type="spellStart"/>
      <w:r w:rsidRPr="00646061">
        <w:rPr>
          <w:rFonts w:ascii="Times New Roman" w:eastAsia="Times New Roman" w:hAnsi="Times New Roman" w:cs="Times New Roman"/>
          <w:i/>
          <w:color w:val="000000"/>
          <w:lang w:val="en-IN"/>
        </w:rPr>
        <w:t>Ghosh</w:t>
      </w:r>
      <w:proofErr w:type="spellEnd"/>
      <w:r w:rsidRPr="00646061">
        <w:rPr>
          <w:rFonts w:ascii="Times New Roman" w:eastAsia="Times New Roman" w:hAnsi="Times New Roman" w:cs="Times New Roman"/>
          <w:i/>
          <w:color w:val="000000"/>
          <w:lang w:val="en-IN"/>
        </w:rPr>
        <w:t xml:space="preserve"> v. Jaya </w:t>
      </w:r>
      <w:proofErr w:type="spellStart"/>
      <w:r w:rsidRPr="00646061">
        <w:rPr>
          <w:rFonts w:ascii="Times New Roman" w:eastAsia="Times New Roman" w:hAnsi="Times New Roman" w:cs="Times New Roman"/>
          <w:i/>
          <w:color w:val="000000"/>
          <w:lang w:val="en-IN"/>
        </w:rPr>
        <w:t>Ghosh</w:t>
      </w:r>
      <w:proofErr w:type="spellEnd"/>
      <w:r w:rsidRPr="00646061">
        <w:rPr>
          <w:rFonts w:ascii="Times New Roman" w:eastAsia="Times New Roman" w:hAnsi="Times New Roman" w:cs="Times New Roman"/>
          <w:color w:val="000000"/>
          <w:lang w:val="en-IN"/>
        </w:rPr>
        <w:t>,</w:t>
      </w:r>
      <w:r w:rsidRPr="00646061">
        <w:rPr>
          <w:rStyle w:val="FootnoteReference"/>
          <w:rFonts w:ascii="Times New Roman" w:eastAsia="Times New Roman" w:hAnsi="Times New Roman" w:cs="Times New Roman"/>
          <w:color w:val="000000"/>
          <w:lang w:val="en-IN"/>
        </w:rPr>
        <w:footnoteReference w:id="77"/>
      </w:r>
      <w:r w:rsidRPr="00646061">
        <w:rPr>
          <w:rFonts w:ascii="Times New Roman" w:eastAsia="Times New Roman" w:hAnsi="Times New Roman" w:cs="Times New Roman"/>
          <w:color w:val="000000"/>
          <w:lang w:val="en-IN"/>
        </w:rPr>
        <w:t xml:space="preserve"> completely failed to consider this argument pertaining to right to choice, and thereby setting a dangerous precedent that indirectly disregarded the woman’s </w:t>
      </w:r>
      <w:r w:rsidRPr="00646061">
        <w:rPr>
          <w:rFonts w:ascii="Times New Roman" w:eastAsia="Times New Roman" w:hAnsi="Times New Roman" w:cs="Times New Roman"/>
          <w:color w:val="000000"/>
          <w:lang w:val="en-IN"/>
        </w:rPr>
        <w:lastRenderedPageBreak/>
        <w:t xml:space="preserve">constitutional rights as already recognized in law and perpetuating patriarchal norms by a superficial consideration of the issue and constructing the concept of mental cruelty totally in a social light. </w:t>
      </w:r>
    </w:p>
    <w:p w14:paraId="3B6CC6D7"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5714FCB9"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Recognizing a woman’s right to abortion implies giving her a freedom of choice on whether to bear the child or not as she has certain personal rights that grant her autonomy over her body. The legal recognition of this right is consistently opposed all in all patriarchal societies where the social order demands women to act as passive creatures especially with respect to motherhood as men necessarily depend on women for their reproductive capacities. It is only through the children women give birth to that the continuance of the male lineage will be possible and this reason is sufficient to control the reproductive rights which inhere in women per se. The fear of men, whereby the women if given a choice may not carry </w:t>
      </w:r>
      <w:r w:rsidRPr="00646061">
        <w:rPr>
          <w:rFonts w:ascii="Times New Roman" w:eastAsia="Times New Roman" w:hAnsi="Times New Roman" w:cs="Times New Roman"/>
          <w:i/>
          <w:color w:val="000000"/>
          <w:lang w:val="en-IN"/>
        </w:rPr>
        <w:t>their</w:t>
      </w:r>
      <w:r w:rsidRPr="00646061">
        <w:rPr>
          <w:rFonts w:ascii="Times New Roman" w:eastAsia="Times New Roman" w:hAnsi="Times New Roman" w:cs="Times New Roman"/>
          <w:color w:val="000000"/>
          <w:lang w:val="en-IN"/>
        </w:rPr>
        <w:t xml:space="preserve"> child, is ultimately suppressed through the exercise of social, economic and political power and this reflective of the enormous personal and social sacrifices a woman has to make just to maintain the male identity which is largely based on the show of power over females. The right to abortion empowers women to make an independent choice regarding childbirth, and since this necessarily implies changes in the power structure of the society it deeply disturbs the males. Mary Daly suggests that when law enforces such </w:t>
      </w:r>
      <w:proofErr w:type="spellStart"/>
      <w:r w:rsidRPr="00646061">
        <w:rPr>
          <w:rFonts w:ascii="Times New Roman" w:eastAsia="Times New Roman" w:hAnsi="Times New Roman" w:cs="Times New Roman"/>
          <w:color w:val="000000"/>
          <w:lang w:val="en-IN"/>
        </w:rPr>
        <w:t>submisiveness</w:t>
      </w:r>
      <w:proofErr w:type="spellEnd"/>
      <w:r w:rsidRPr="00646061">
        <w:rPr>
          <w:rFonts w:ascii="Times New Roman" w:eastAsia="Times New Roman" w:hAnsi="Times New Roman" w:cs="Times New Roman"/>
          <w:color w:val="000000"/>
          <w:lang w:val="en-IN"/>
        </w:rPr>
        <w:t xml:space="preserve"> it kills the autonomous will of women and is nothing short of a </w:t>
      </w:r>
      <w:proofErr w:type="spellStart"/>
      <w:r w:rsidRPr="00646061">
        <w:rPr>
          <w:rFonts w:ascii="Times New Roman" w:eastAsia="Times New Roman" w:hAnsi="Times New Roman" w:cs="Times New Roman"/>
          <w:color w:val="000000"/>
          <w:lang w:val="en-IN"/>
        </w:rPr>
        <w:t>gynocide</w:t>
      </w:r>
      <w:proofErr w:type="spellEnd"/>
      <w:r w:rsidRPr="00646061">
        <w:rPr>
          <w:rFonts w:ascii="Times New Roman" w:eastAsia="Times New Roman" w:hAnsi="Times New Roman" w:cs="Times New Roman"/>
          <w:color w:val="000000"/>
          <w:lang w:val="en-IN"/>
        </w:rPr>
        <w:t>.</w:t>
      </w:r>
      <w:r w:rsidRPr="00646061">
        <w:rPr>
          <w:rStyle w:val="FootnoteReference"/>
          <w:rFonts w:ascii="Times New Roman" w:eastAsia="Times New Roman" w:hAnsi="Times New Roman" w:cs="Times New Roman"/>
          <w:color w:val="000000"/>
          <w:lang w:val="en-IN"/>
        </w:rPr>
        <w:footnoteReference w:id="78"/>
      </w:r>
      <w:r w:rsidRPr="00646061">
        <w:rPr>
          <w:rFonts w:ascii="Times New Roman" w:eastAsia="Times New Roman" w:hAnsi="Times New Roman" w:cs="Times New Roman"/>
          <w:color w:val="000000"/>
          <w:lang w:val="en-IN"/>
        </w:rPr>
        <w:t xml:space="preserve">  </w:t>
      </w:r>
    </w:p>
    <w:p w14:paraId="5B301E25"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0016295"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Now, let us for the sake of argument, assume, that the social barriers which exist in a patriarchal society and which oppose the legal recognition of the right of abortion have been overcome and the right is both codified by the legislature and judicially recognized. Now, even if the said right of abortion that entails with it the right of women to choose whether to bear the child or not is legally recognized, the social structure will operate in such a way to inhibit/prohibit or we may say restrict to a great degree the exercise of free and independent choice by women which is a </w:t>
      </w:r>
      <w:r w:rsidRPr="00646061">
        <w:rPr>
          <w:rFonts w:ascii="Times New Roman" w:eastAsia="Times New Roman" w:hAnsi="Times New Roman" w:cs="Times New Roman"/>
          <w:i/>
          <w:color w:val="000000"/>
          <w:lang w:val="en-IN"/>
        </w:rPr>
        <w:t xml:space="preserve">sine qua non </w:t>
      </w:r>
      <w:r w:rsidRPr="00646061">
        <w:rPr>
          <w:rFonts w:ascii="Times New Roman" w:eastAsia="Times New Roman" w:hAnsi="Times New Roman" w:cs="Times New Roman"/>
          <w:color w:val="000000"/>
          <w:lang w:val="en-IN"/>
        </w:rPr>
        <w:t xml:space="preserve">for the effective use of the right. This is because as is noted by </w:t>
      </w:r>
      <w:proofErr w:type="spellStart"/>
      <w:r w:rsidRPr="00646061">
        <w:rPr>
          <w:rFonts w:ascii="Times New Roman" w:eastAsia="Times New Roman" w:hAnsi="Times New Roman" w:cs="Times New Roman"/>
          <w:color w:val="000000"/>
          <w:lang w:val="en-IN"/>
        </w:rPr>
        <w:t>Susam</w:t>
      </w:r>
      <w:proofErr w:type="spellEnd"/>
      <w:r w:rsidRPr="00646061">
        <w:rPr>
          <w:rFonts w:ascii="Times New Roman" w:eastAsia="Times New Roman" w:hAnsi="Times New Roman" w:cs="Times New Roman"/>
          <w:color w:val="000000"/>
          <w:lang w:val="en-IN"/>
        </w:rPr>
        <w:t xml:space="preserve"> </w:t>
      </w:r>
      <w:proofErr w:type="spellStart"/>
      <w:r w:rsidRPr="00646061">
        <w:rPr>
          <w:rFonts w:ascii="Times New Roman" w:eastAsia="Times New Roman" w:hAnsi="Times New Roman" w:cs="Times New Roman"/>
          <w:color w:val="000000"/>
          <w:lang w:val="en-IN"/>
        </w:rPr>
        <w:t>Himmelweit</w:t>
      </w:r>
      <w:proofErr w:type="spellEnd"/>
      <w:r w:rsidRPr="00646061">
        <w:rPr>
          <w:rStyle w:val="FootnoteReference"/>
          <w:rFonts w:ascii="Times New Roman" w:eastAsia="Times New Roman" w:hAnsi="Times New Roman" w:cs="Times New Roman"/>
          <w:color w:val="000000"/>
          <w:lang w:val="en-IN"/>
        </w:rPr>
        <w:footnoteReference w:id="79"/>
      </w:r>
      <w:r w:rsidRPr="00646061">
        <w:rPr>
          <w:rFonts w:ascii="Times New Roman" w:eastAsia="Times New Roman" w:hAnsi="Times New Roman" w:cs="Times New Roman"/>
          <w:color w:val="000000"/>
          <w:lang w:val="en-IN"/>
        </w:rPr>
        <w:t xml:space="preserve"> in her article, reproductive choices made by the exercise of these rights are always made in a material and cultural context and the patriarchal forces are responsible for constructing the choices which are available to the woman. This simply means that the choices available to a woman are socially constructed and determined and each option, when chosen, is coupled with several economic, social and political consequences which are beyond the control of any single woman and in this context when the woman exercises her legal right of abortion it is not the free and autonomous will of the woman </w:t>
      </w:r>
      <w:r w:rsidRPr="00646061">
        <w:rPr>
          <w:rFonts w:ascii="Times New Roman" w:eastAsia="Times New Roman" w:hAnsi="Times New Roman" w:cs="Times New Roman"/>
          <w:color w:val="000000"/>
          <w:lang w:val="en-IN"/>
        </w:rPr>
        <w:lastRenderedPageBreak/>
        <w:t>which is responsible for the making of the choice but rather the decision can be seen to be a dictate of circumstances of the life of the woman, which are in the ultimate analysis a product of the patriarchal norms.</w:t>
      </w:r>
      <w:r w:rsidRPr="00646061">
        <w:rPr>
          <w:rStyle w:val="FootnoteReference"/>
          <w:rFonts w:ascii="Times New Roman" w:eastAsia="Times New Roman" w:hAnsi="Times New Roman" w:cs="Times New Roman"/>
          <w:color w:val="000000"/>
          <w:lang w:val="en-IN"/>
        </w:rPr>
        <w:footnoteReference w:id="80"/>
      </w:r>
      <w:r w:rsidRPr="00646061">
        <w:rPr>
          <w:rFonts w:ascii="Times New Roman" w:eastAsia="Times New Roman" w:hAnsi="Times New Roman" w:cs="Times New Roman"/>
          <w:color w:val="000000"/>
          <w:lang w:val="en-IN"/>
        </w:rPr>
        <w:t xml:space="preserve"> </w:t>
      </w:r>
    </w:p>
    <w:p w14:paraId="302FD29C"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5AF7467"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To illustrate this analysis we can take the case study of the state of Punjab, where the rate of female foeticide is amongst the highest in the nation – so when we say that women in Punjab are exercising their right to abort a female child, it is not in reality their own free will that makes them decide in </w:t>
      </w:r>
      <w:proofErr w:type="spellStart"/>
      <w:r w:rsidRPr="00646061">
        <w:rPr>
          <w:rFonts w:ascii="Times New Roman" w:eastAsia="Times New Roman" w:hAnsi="Times New Roman" w:cs="Times New Roman"/>
          <w:color w:val="000000"/>
          <w:lang w:val="en-IN"/>
        </w:rPr>
        <w:t>favor</w:t>
      </w:r>
      <w:proofErr w:type="spellEnd"/>
      <w:r w:rsidRPr="00646061">
        <w:rPr>
          <w:rFonts w:ascii="Times New Roman" w:eastAsia="Times New Roman" w:hAnsi="Times New Roman" w:cs="Times New Roman"/>
          <w:color w:val="000000"/>
          <w:lang w:val="en-IN"/>
        </w:rPr>
        <w:t xml:space="preserve"> of abortion rather it is the pressure created by cumulative social factors such as ridicule associated with the birth of a daughter, costs of raising a daughter especially the payment of dowry, possible chances of domestic violence being </w:t>
      </w:r>
      <w:proofErr w:type="spellStart"/>
      <w:r w:rsidRPr="00646061">
        <w:rPr>
          <w:rFonts w:ascii="Times New Roman" w:eastAsia="Times New Roman" w:hAnsi="Times New Roman" w:cs="Times New Roman"/>
          <w:color w:val="000000"/>
          <w:lang w:val="en-IN"/>
        </w:rPr>
        <w:t>exhibitted</w:t>
      </w:r>
      <w:proofErr w:type="spellEnd"/>
      <w:r w:rsidRPr="00646061">
        <w:rPr>
          <w:rFonts w:ascii="Times New Roman" w:eastAsia="Times New Roman" w:hAnsi="Times New Roman" w:cs="Times New Roman"/>
          <w:color w:val="000000"/>
          <w:lang w:val="en-IN"/>
        </w:rPr>
        <w:t xml:space="preserve"> by male members of the family over the female child etc. that compels the woman to make the decision related to abortion.</w:t>
      </w:r>
      <w:r w:rsidRPr="00646061">
        <w:rPr>
          <w:rStyle w:val="FootnoteReference"/>
          <w:rFonts w:ascii="Times New Roman" w:eastAsia="Times New Roman" w:hAnsi="Times New Roman" w:cs="Times New Roman"/>
          <w:color w:val="000000"/>
          <w:lang w:val="en-IN"/>
        </w:rPr>
        <w:footnoteReference w:id="81"/>
      </w:r>
      <w:r w:rsidRPr="00646061">
        <w:rPr>
          <w:rFonts w:ascii="Times New Roman" w:eastAsia="Times New Roman" w:hAnsi="Times New Roman" w:cs="Times New Roman"/>
          <w:color w:val="000000"/>
          <w:lang w:val="en-IN"/>
        </w:rPr>
        <w:t xml:space="preserve"> Another useful illustration can be taken from the state of Tamil Nadu, where the weak economic conditions of women who work in pharmaceutical companies where they are sexually exploited by the male supervisors, wages are so low and insufficient to ensure survival for both the mother and a healthy child – in such stringent financial conditions if a woman undergoes abortion her choice is circumscribed by her condition in life and not her free will.</w:t>
      </w:r>
      <w:r w:rsidRPr="00646061">
        <w:rPr>
          <w:rStyle w:val="FootnoteReference"/>
          <w:rFonts w:ascii="Times New Roman" w:eastAsia="Times New Roman" w:hAnsi="Times New Roman" w:cs="Times New Roman"/>
          <w:color w:val="000000"/>
          <w:lang w:val="en-IN"/>
        </w:rPr>
        <w:footnoteReference w:id="82"/>
      </w:r>
      <w:r w:rsidRPr="00646061">
        <w:rPr>
          <w:rFonts w:ascii="Times New Roman" w:eastAsia="Times New Roman" w:hAnsi="Times New Roman" w:cs="Times New Roman"/>
          <w:color w:val="000000"/>
          <w:lang w:val="en-IN"/>
        </w:rPr>
        <w:t xml:space="preserve"> </w:t>
      </w:r>
    </w:p>
    <w:p w14:paraId="27116312"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112603C"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So we realize that the pro-choice argument in </w:t>
      </w:r>
      <w:proofErr w:type="spellStart"/>
      <w:r w:rsidRPr="00646061">
        <w:rPr>
          <w:rFonts w:ascii="Times New Roman" w:eastAsia="Times New Roman" w:hAnsi="Times New Roman" w:cs="Times New Roman"/>
          <w:color w:val="000000"/>
          <w:lang w:val="en-IN"/>
        </w:rPr>
        <w:t>favor</w:t>
      </w:r>
      <w:proofErr w:type="spellEnd"/>
      <w:r w:rsidRPr="00646061">
        <w:rPr>
          <w:rFonts w:ascii="Times New Roman" w:eastAsia="Times New Roman" w:hAnsi="Times New Roman" w:cs="Times New Roman"/>
          <w:color w:val="000000"/>
          <w:lang w:val="en-IN"/>
        </w:rPr>
        <w:t xml:space="preserve"> of abortion which is reflective of the liberal political ideology fails to explain the complexities involved in the exercise of the right to abortion in a country like India primarily due to some defects within the liberal paradigm itself. Firstly the subject of liberal political theory is an individual and all the rights conferred are individualistic in nature – however, the right to abortion is having a social dimension as its exercise affects not only the concerned woman but also her husband and the society around her. The individual contemplated by liberal political theory has impliedly always been a male who is independent and acts according to his own self-interests with the purpose to maximise their enjoyment and the decisions taken by such an individual are not dependent on considerations of others and is capable of bearing the </w:t>
      </w:r>
      <w:proofErr w:type="spellStart"/>
      <w:r w:rsidRPr="00646061">
        <w:rPr>
          <w:rFonts w:ascii="Times New Roman" w:eastAsia="Times New Roman" w:hAnsi="Times New Roman" w:cs="Times New Roman"/>
          <w:color w:val="000000"/>
          <w:lang w:val="en-IN"/>
        </w:rPr>
        <w:t>responsibilites</w:t>
      </w:r>
      <w:proofErr w:type="spellEnd"/>
      <w:r w:rsidRPr="00646061">
        <w:rPr>
          <w:rFonts w:ascii="Times New Roman" w:eastAsia="Times New Roman" w:hAnsi="Times New Roman" w:cs="Times New Roman"/>
          <w:color w:val="000000"/>
          <w:lang w:val="en-IN"/>
        </w:rPr>
        <w:t xml:space="preserve"> for his choices. In the context of the right to abortion of women, which is one of their reproductive right, it is always exercised by considering multiple factors, which includes inter alia a concern for the expectations of other people in the society especially the family members – hence, a woman for the interdependence created by her exercise of reproductive rights cannot be the individual whose rights are discussed by the liberal political theory, however, the catch is that the </w:t>
      </w:r>
      <w:r w:rsidRPr="00646061">
        <w:rPr>
          <w:rFonts w:ascii="Times New Roman" w:eastAsia="Times New Roman" w:hAnsi="Times New Roman" w:cs="Times New Roman"/>
          <w:color w:val="000000"/>
          <w:lang w:val="en-IN"/>
        </w:rPr>
        <w:lastRenderedPageBreak/>
        <w:t>theory which presumes equality between adult individuals irrespective of their sexes cannot restrict the woman to the domestic sphere and confine her to be bound by the wishes and desires of her husband.</w:t>
      </w:r>
      <w:r w:rsidRPr="00646061">
        <w:rPr>
          <w:rStyle w:val="FootnoteReference"/>
          <w:rFonts w:ascii="Times New Roman" w:eastAsia="Times New Roman" w:hAnsi="Times New Roman" w:cs="Times New Roman"/>
          <w:color w:val="000000"/>
          <w:lang w:val="en-IN"/>
        </w:rPr>
        <w:footnoteReference w:id="83"/>
      </w:r>
      <w:r w:rsidRPr="00646061">
        <w:rPr>
          <w:rFonts w:ascii="Times New Roman" w:eastAsia="Times New Roman" w:hAnsi="Times New Roman" w:cs="Times New Roman"/>
          <w:color w:val="000000"/>
          <w:lang w:val="en-IN"/>
        </w:rPr>
        <w:t xml:space="preserve"> </w:t>
      </w:r>
    </w:p>
    <w:p w14:paraId="1902CE91"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1BBB5251"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Hence, we realise that the liberal approach towards understanding the exercise of the woman’s right to abortion and the associated freedom of choice, which when followed in western societies such as the USA provides a binary choice of whether to procreate or go for abortion, is inadequate to explain the mechanism in which the right is exercised in the Indian context. As correctly identified by the theory of socialist feminism complete liberation of women is not possible only by way of granting legal individualistic rights, but structural transformation of the society is needed if the right is to have any meaning at all. We must organize our social programs, educational policies, political campaigns etc. in a manner to empower women by granting then equal status with that of males in all aspects of life so that they can freely and effectively make independent decisions and thereby exercise their own autonomous will as is required by the right of abortion.</w:t>
      </w:r>
      <w:r w:rsidRPr="00646061">
        <w:rPr>
          <w:rStyle w:val="FootnoteReference"/>
          <w:rFonts w:ascii="Times New Roman" w:eastAsia="Times New Roman" w:hAnsi="Times New Roman" w:cs="Times New Roman"/>
          <w:color w:val="000000"/>
          <w:lang w:val="en-IN"/>
        </w:rPr>
        <w:footnoteReference w:id="84"/>
      </w:r>
      <w:r w:rsidRPr="00646061">
        <w:rPr>
          <w:rFonts w:ascii="Times New Roman" w:eastAsia="Times New Roman" w:hAnsi="Times New Roman" w:cs="Times New Roman"/>
          <w:color w:val="000000"/>
          <w:lang w:val="en-IN"/>
        </w:rPr>
        <w:t xml:space="preserve"> </w:t>
      </w:r>
    </w:p>
    <w:p w14:paraId="7C51A565"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34307D4"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So when the judiciary in India is failing to </w:t>
      </w:r>
      <w:proofErr w:type="spellStart"/>
      <w:r w:rsidRPr="00646061">
        <w:rPr>
          <w:rFonts w:ascii="Times New Roman" w:eastAsia="Times New Roman" w:hAnsi="Times New Roman" w:cs="Times New Roman"/>
          <w:color w:val="000000"/>
          <w:lang w:val="en-IN"/>
        </w:rPr>
        <w:t>recongnise</w:t>
      </w:r>
      <w:proofErr w:type="spellEnd"/>
      <w:r w:rsidRPr="00646061">
        <w:rPr>
          <w:rFonts w:ascii="Times New Roman" w:eastAsia="Times New Roman" w:hAnsi="Times New Roman" w:cs="Times New Roman"/>
          <w:color w:val="000000"/>
          <w:lang w:val="en-IN"/>
        </w:rPr>
        <w:t xml:space="preserve"> the legal right of abortion of women, it is too much to expect of them to participate in this process of bringing structural change, however, the author humbly submits that this is the direction in which we as a society, including all state organs, first amongst them the judiciary should proceed if we were to ensure effective recognition and exercise of a woman’s reproductive rights. </w:t>
      </w:r>
    </w:p>
    <w:p w14:paraId="1D903ED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41C76405" w14:textId="77777777" w:rsidR="00E8074D" w:rsidRPr="00646061" w:rsidRDefault="00E8074D" w:rsidP="00E8074D">
      <w:pPr>
        <w:spacing w:line="360" w:lineRule="auto"/>
        <w:jc w:val="center"/>
        <w:rPr>
          <w:rFonts w:ascii="Times New Roman" w:eastAsia="Times New Roman" w:hAnsi="Times New Roman" w:cs="Times New Roman"/>
          <w:b/>
          <w:color w:val="000000"/>
          <w:lang w:val="en-IN"/>
        </w:rPr>
      </w:pPr>
      <w:r w:rsidRPr="00646061">
        <w:rPr>
          <w:rFonts w:ascii="Times New Roman" w:eastAsia="Times New Roman" w:hAnsi="Times New Roman" w:cs="Times New Roman"/>
          <w:b/>
          <w:color w:val="000000"/>
          <w:lang w:val="en-IN"/>
        </w:rPr>
        <w:t xml:space="preserve">V. </w:t>
      </w:r>
    </w:p>
    <w:p w14:paraId="1954EA36" w14:textId="77777777" w:rsidR="00E8074D" w:rsidRPr="00646061" w:rsidRDefault="00E8074D" w:rsidP="00E8074D">
      <w:pPr>
        <w:spacing w:line="360" w:lineRule="auto"/>
        <w:jc w:val="center"/>
        <w:rPr>
          <w:rFonts w:ascii="Times New Roman" w:eastAsia="Times New Roman" w:hAnsi="Times New Roman" w:cs="Times New Roman"/>
          <w:b/>
          <w:color w:val="000000"/>
          <w:lang w:val="en-IN"/>
        </w:rPr>
      </w:pPr>
      <w:r w:rsidRPr="00646061">
        <w:rPr>
          <w:rFonts w:ascii="Times New Roman" w:eastAsia="Times New Roman" w:hAnsi="Times New Roman" w:cs="Times New Roman"/>
          <w:b/>
          <w:color w:val="000000"/>
          <w:lang w:val="en-IN"/>
        </w:rPr>
        <w:t>Right to Fatherhood vis-à-vis Right to Motherhood</w:t>
      </w:r>
    </w:p>
    <w:p w14:paraId="69A9DDA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4A926D0"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The right to fatherhood is another concept, which occupies or needs a major discussion in the context of wife’s unilateral decision to abort her child as amounting to mental cruelty against the husband. Why this is important is because of the ambiguity, which exists while applying the concept in this particular situation. From a societal point of view, we can understand the craving of a man to become a father and if the woman is not ready to satisfy that urge without any reasonable </w:t>
      </w:r>
      <w:proofErr w:type="spellStart"/>
      <w:r w:rsidRPr="00646061">
        <w:rPr>
          <w:rFonts w:ascii="Times New Roman" w:eastAsia="Times New Roman" w:hAnsi="Times New Roman" w:cs="Times New Roman"/>
          <w:color w:val="000000"/>
          <w:lang w:val="en-IN"/>
        </w:rPr>
        <w:t>exuse</w:t>
      </w:r>
      <w:proofErr w:type="spellEnd"/>
      <w:r w:rsidRPr="00646061">
        <w:rPr>
          <w:rFonts w:ascii="Times New Roman" w:eastAsia="Times New Roman" w:hAnsi="Times New Roman" w:cs="Times New Roman"/>
          <w:color w:val="000000"/>
          <w:lang w:val="en-IN"/>
        </w:rPr>
        <w:t xml:space="preserve">, it can be termed as one of the instances of mental cruelty. But according to the author, this also complicates the issue sometimes because the </w:t>
      </w:r>
      <w:proofErr w:type="spellStart"/>
      <w:r w:rsidRPr="00646061">
        <w:rPr>
          <w:rFonts w:ascii="Times New Roman" w:eastAsia="Times New Roman" w:hAnsi="Times New Roman" w:cs="Times New Roman"/>
          <w:color w:val="000000"/>
          <w:lang w:val="en-IN"/>
        </w:rPr>
        <w:t>judciary</w:t>
      </w:r>
      <w:proofErr w:type="spellEnd"/>
      <w:r w:rsidRPr="00646061">
        <w:rPr>
          <w:rFonts w:ascii="Times New Roman" w:eastAsia="Times New Roman" w:hAnsi="Times New Roman" w:cs="Times New Roman"/>
          <w:color w:val="000000"/>
          <w:lang w:val="en-IN"/>
        </w:rPr>
        <w:t xml:space="preserve"> in its judgments or interpretation never tried to give clarity to this concept – what is right to fatherhood, whether the right to fatherhood means the right to </w:t>
      </w:r>
      <w:r w:rsidRPr="00646061">
        <w:rPr>
          <w:rFonts w:ascii="Times New Roman" w:eastAsia="Times New Roman" w:hAnsi="Times New Roman" w:cs="Times New Roman"/>
          <w:color w:val="000000"/>
          <w:lang w:val="en-IN"/>
        </w:rPr>
        <w:lastRenderedPageBreak/>
        <w:t xml:space="preserve">become a father </w:t>
      </w:r>
      <w:proofErr w:type="gramStart"/>
      <w:r w:rsidRPr="00646061">
        <w:rPr>
          <w:rFonts w:ascii="Times New Roman" w:eastAsia="Times New Roman" w:hAnsi="Times New Roman" w:cs="Times New Roman"/>
          <w:color w:val="000000"/>
          <w:lang w:val="en-IN"/>
        </w:rPr>
        <w:t>or</w:t>
      </w:r>
      <w:proofErr w:type="gramEnd"/>
      <w:r w:rsidRPr="00646061">
        <w:rPr>
          <w:rFonts w:ascii="Times New Roman" w:eastAsia="Times New Roman" w:hAnsi="Times New Roman" w:cs="Times New Roman"/>
          <w:color w:val="000000"/>
          <w:lang w:val="en-IN"/>
        </w:rPr>
        <w:t xml:space="preserve"> does this right extend to decide how many children he desires? If you are closely analysing the above two statements – the former is acceptable but the latter does not deprive the man from parenthood and so this raises a crucial question because it is directly clashing with woman’s rights (right to motherhood, right over her own body etc.) – and this is one of the grey areas in which the legislature while enacting the law or the judiciary when </w:t>
      </w:r>
      <w:proofErr w:type="spellStart"/>
      <w:r w:rsidRPr="00646061">
        <w:rPr>
          <w:rFonts w:ascii="Times New Roman" w:eastAsia="Times New Roman" w:hAnsi="Times New Roman" w:cs="Times New Roman"/>
          <w:color w:val="000000"/>
          <w:lang w:val="en-IN"/>
        </w:rPr>
        <w:t>interpretting</w:t>
      </w:r>
      <w:proofErr w:type="spellEnd"/>
      <w:r w:rsidRPr="00646061">
        <w:rPr>
          <w:rFonts w:ascii="Times New Roman" w:eastAsia="Times New Roman" w:hAnsi="Times New Roman" w:cs="Times New Roman"/>
          <w:color w:val="000000"/>
          <w:lang w:val="en-IN"/>
        </w:rPr>
        <w:t xml:space="preserve"> through its judgments never tried to look into. </w:t>
      </w:r>
    </w:p>
    <w:p w14:paraId="5842B68E"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126239E2"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From a feminist perspective, when we are approaching this issue under the ambit of right to fatherhood we are allowing and accepting the right to fatherhood to the extent of becoming a father of end number of children according to whims and fancies – including the decision as to spacing of the childbirths, the number of children etc. This is not only sabotaging the woman’s right over her body but we are allowing the man to use her body as a means to an end by the legislative sanction and this is directly in conflict with the dignity, </w:t>
      </w:r>
      <w:proofErr w:type="spellStart"/>
      <w:r w:rsidRPr="00646061">
        <w:rPr>
          <w:rFonts w:ascii="Times New Roman" w:eastAsia="Times New Roman" w:hAnsi="Times New Roman" w:cs="Times New Roman"/>
          <w:color w:val="000000"/>
          <w:lang w:val="en-IN"/>
        </w:rPr>
        <w:t>self respect</w:t>
      </w:r>
      <w:proofErr w:type="spellEnd"/>
      <w:r w:rsidRPr="00646061">
        <w:rPr>
          <w:rFonts w:ascii="Times New Roman" w:eastAsia="Times New Roman" w:hAnsi="Times New Roman" w:cs="Times New Roman"/>
          <w:color w:val="000000"/>
          <w:lang w:val="en-IN"/>
        </w:rPr>
        <w:t xml:space="preserve"> and bodily autonomy of the woman which, when recognized as a facet of her right to life under Article 21 of the Constitution includes both her choice to procreate and not to procreate as recognized by the Supreme Court in the case of</w:t>
      </w:r>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Suchita</w:t>
      </w:r>
      <w:proofErr w:type="spellEnd"/>
      <w:r w:rsidRPr="00646061">
        <w:rPr>
          <w:rFonts w:ascii="Times New Roman" w:eastAsia="Times New Roman" w:hAnsi="Times New Roman" w:cs="Times New Roman"/>
          <w:i/>
          <w:color w:val="000000"/>
          <w:lang w:val="en-IN"/>
        </w:rPr>
        <w:t xml:space="preserve"> </w:t>
      </w:r>
      <w:proofErr w:type="spellStart"/>
      <w:r w:rsidRPr="00646061">
        <w:rPr>
          <w:rFonts w:ascii="Times New Roman" w:eastAsia="Times New Roman" w:hAnsi="Times New Roman" w:cs="Times New Roman"/>
          <w:i/>
          <w:color w:val="000000"/>
          <w:lang w:val="en-IN"/>
        </w:rPr>
        <w:t>Srivastava</w:t>
      </w:r>
      <w:proofErr w:type="spellEnd"/>
      <w:r w:rsidRPr="00646061">
        <w:rPr>
          <w:rFonts w:ascii="Times New Roman" w:eastAsia="Times New Roman" w:hAnsi="Times New Roman" w:cs="Times New Roman"/>
          <w:i/>
          <w:color w:val="000000"/>
          <w:lang w:val="en-IN"/>
        </w:rPr>
        <w:t xml:space="preserve"> v. Chandigarh Administration</w:t>
      </w:r>
      <w:r w:rsidRPr="00646061">
        <w:rPr>
          <w:rFonts w:ascii="Times New Roman" w:eastAsia="Times New Roman" w:hAnsi="Times New Roman" w:cs="Times New Roman"/>
          <w:color w:val="000000"/>
          <w:lang w:val="en-IN"/>
        </w:rPr>
        <w:t>.</w:t>
      </w:r>
      <w:r w:rsidRPr="00646061">
        <w:rPr>
          <w:rStyle w:val="FootnoteReference"/>
          <w:rFonts w:ascii="Times New Roman" w:eastAsia="Times New Roman" w:hAnsi="Times New Roman" w:cs="Times New Roman"/>
          <w:color w:val="000000"/>
          <w:lang w:val="en-IN"/>
        </w:rPr>
        <w:footnoteReference w:id="85"/>
      </w:r>
      <w:r w:rsidRPr="00646061">
        <w:rPr>
          <w:rFonts w:ascii="Times New Roman" w:eastAsia="Times New Roman" w:hAnsi="Times New Roman" w:cs="Times New Roman"/>
          <w:color w:val="000000"/>
          <w:lang w:val="en-IN"/>
        </w:rPr>
        <w:t xml:space="preserve"> To deprive a person of his/her right to life and liberty guaranteed under Article 21 of the Indian Constitution – a due procedure needs to be prescribed by the law and a procedure only when it is just, fair and reasonable can be used to deprive a person of his/her right of privacy and personal liberty.</w:t>
      </w:r>
      <w:r w:rsidRPr="00646061">
        <w:rPr>
          <w:rStyle w:val="FootnoteReference"/>
          <w:rFonts w:ascii="Times New Roman" w:eastAsia="Times New Roman" w:hAnsi="Times New Roman" w:cs="Times New Roman"/>
          <w:color w:val="000000"/>
          <w:lang w:val="en-IN"/>
        </w:rPr>
        <w:footnoteReference w:id="86"/>
      </w:r>
      <w:r w:rsidRPr="00646061">
        <w:rPr>
          <w:rFonts w:ascii="Times New Roman" w:eastAsia="Times New Roman" w:hAnsi="Times New Roman" w:cs="Times New Roman"/>
          <w:color w:val="000000"/>
          <w:lang w:val="en-IN"/>
        </w:rPr>
        <w:t xml:space="preserve"> On one side we are accepting the woman’s right to procreate and not to procreate as a dimension of Article 21 and at the same time without a due procedure or without any legal procedure at all we are depriving the woman of her rights and considering her exercise of it as violating the so called innate right of fatherhood and hence, amounting to mental cruelty which is a ground for divorce. The author humbly submits that such </w:t>
      </w:r>
      <w:proofErr w:type="spellStart"/>
      <w:r w:rsidRPr="00646061">
        <w:rPr>
          <w:rFonts w:ascii="Times New Roman" w:eastAsia="Times New Roman" w:hAnsi="Times New Roman" w:cs="Times New Roman"/>
          <w:color w:val="000000"/>
          <w:lang w:val="en-IN"/>
        </w:rPr>
        <w:t>a</w:t>
      </w:r>
      <w:proofErr w:type="spellEnd"/>
      <w:r w:rsidRPr="00646061">
        <w:rPr>
          <w:rFonts w:ascii="Times New Roman" w:eastAsia="Times New Roman" w:hAnsi="Times New Roman" w:cs="Times New Roman"/>
          <w:color w:val="000000"/>
          <w:lang w:val="en-IN"/>
        </w:rPr>
        <w:t xml:space="preserve"> arbitrary </w:t>
      </w:r>
      <w:proofErr w:type="spellStart"/>
      <w:r w:rsidRPr="00646061">
        <w:rPr>
          <w:rFonts w:ascii="Times New Roman" w:eastAsia="Times New Roman" w:hAnsi="Times New Roman" w:cs="Times New Roman"/>
          <w:color w:val="000000"/>
          <w:lang w:val="en-IN"/>
        </w:rPr>
        <w:t>execise</w:t>
      </w:r>
      <w:proofErr w:type="spellEnd"/>
      <w:r w:rsidRPr="00646061">
        <w:rPr>
          <w:rFonts w:ascii="Times New Roman" w:eastAsia="Times New Roman" w:hAnsi="Times New Roman" w:cs="Times New Roman"/>
          <w:color w:val="000000"/>
          <w:lang w:val="en-IN"/>
        </w:rPr>
        <w:t xml:space="preserve"> of state power by putting the act of the woman under the ambit of mental cruelty against the husband, the state is not only perpetuating the patriarchal norms but is also undercutting the human, legal and constitutional rights of a wife. </w:t>
      </w:r>
    </w:p>
    <w:p w14:paraId="5D5353D7"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0C4368C" w14:textId="77777777" w:rsidR="00E8074D" w:rsidRDefault="00E8074D" w:rsidP="00E8074D">
      <w:pPr>
        <w:spacing w:line="360" w:lineRule="auto"/>
        <w:jc w:val="center"/>
        <w:rPr>
          <w:rFonts w:ascii="Times New Roman" w:eastAsia="Times New Roman" w:hAnsi="Times New Roman" w:cs="Times New Roman"/>
          <w:b/>
          <w:color w:val="000000"/>
          <w:lang w:val="en-IN"/>
        </w:rPr>
      </w:pPr>
    </w:p>
    <w:p w14:paraId="626D71B9" w14:textId="77777777" w:rsidR="00E8074D" w:rsidRPr="00646061" w:rsidRDefault="00E8074D" w:rsidP="00E8074D">
      <w:pPr>
        <w:spacing w:line="360" w:lineRule="auto"/>
        <w:jc w:val="center"/>
        <w:rPr>
          <w:rFonts w:ascii="Times New Roman" w:eastAsia="Times New Roman" w:hAnsi="Times New Roman" w:cs="Times New Roman"/>
          <w:b/>
          <w:color w:val="000000"/>
          <w:lang w:val="en-IN"/>
        </w:rPr>
      </w:pPr>
      <w:r w:rsidRPr="00646061">
        <w:rPr>
          <w:rFonts w:ascii="Times New Roman" w:eastAsia="Times New Roman" w:hAnsi="Times New Roman" w:cs="Times New Roman"/>
          <w:b/>
          <w:color w:val="000000"/>
          <w:lang w:val="en-IN"/>
        </w:rPr>
        <w:t>Conclusion and Suggestions</w:t>
      </w:r>
    </w:p>
    <w:p w14:paraId="1BB0B062"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46B61D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r w:rsidRPr="00646061">
        <w:rPr>
          <w:rFonts w:ascii="Times New Roman" w:eastAsia="Times New Roman" w:hAnsi="Times New Roman" w:cs="Times New Roman"/>
          <w:color w:val="000000"/>
          <w:lang w:val="en-IN"/>
        </w:rPr>
        <w:t xml:space="preserve">The relationship of marriage is delicate and marital peace can be ensured only when both the spouses respect the rights of their partners and perform their own duties. In India, the judiciary has </w:t>
      </w:r>
      <w:r w:rsidRPr="00646061">
        <w:rPr>
          <w:rFonts w:ascii="Times New Roman" w:eastAsia="Times New Roman" w:hAnsi="Times New Roman" w:cs="Times New Roman"/>
          <w:color w:val="000000"/>
          <w:lang w:val="en-IN"/>
        </w:rPr>
        <w:lastRenderedPageBreak/>
        <w:t xml:space="preserve">constructed (?) the concept of mental cruelty, which is a ground for divorce, to include within its purview the unilateral decision of the wife to undergo abortion and has granted divorce on that ground without critically evaluating the impact of such an interpretation on the constitutional, legal and human rights of the wife. The courts have failed in the opinion of the author to construct the concept of mental cruelty especially with regard to the element of intention, and have only considered social factors in constructing the notion of mental cruelty and thereby perpetuating patriarchal norms through the law and whereby consistently </w:t>
      </w:r>
      <w:proofErr w:type="spellStart"/>
      <w:r w:rsidRPr="00646061">
        <w:rPr>
          <w:rFonts w:ascii="Times New Roman" w:eastAsia="Times New Roman" w:hAnsi="Times New Roman" w:cs="Times New Roman"/>
          <w:color w:val="000000"/>
          <w:lang w:val="en-IN"/>
        </w:rPr>
        <w:t>sidelining</w:t>
      </w:r>
      <w:proofErr w:type="spellEnd"/>
      <w:r w:rsidRPr="00646061">
        <w:rPr>
          <w:rFonts w:ascii="Times New Roman" w:eastAsia="Times New Roman" w:hAnsi="Times New Roman" w:cs="Times New Roman"/>
          <w:color w:val="000000"/>
          <w:lang w:val="en-IN"/>
        </w:rPr>
        <w:t xml:space="preserve"> and ignoring the woman’s right over her own body. The justification for legalizing abortion proposed worldwide relating to the woman’s freedom of choice on whether to give birth to a child or not, is an idea rooted within the liberal political ideology and inasmuch as it provides only a binary choice for women to make, it is as discussed insufficient to correctly explain the practical aspect of how effectively the choice is exercised in the social sphere. There needs to be a structural change in the Indian society, for ensuring effective exercise of the legal right to abortion as recognized in the MTP Act, 1971. It is high time for the judiciary and the legislature to clarify the concept of deprivation of parenthood in the context of the right to fatherhood and its degree of absoluteness. At the same time it must be considered by the members of the legal fraternity that after attaining parenthood to what extent can a person can use the unilateral decision of a woman to undergo abortion as an instance of mental cruelty towards the husband. The author has attempted to identify the philosophical and jurisprudential concerns surrounding the construction of the concept of mental cruelty with regard to a woman’s right of abortion and these questions raise serious concerns, which legal fraternity must discuss and debate upon. </w:t>
      </w:r>
    </w:p>
    <w:p w14:paraId="06953E77"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268A080A"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186332F0"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0A5E9B8"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68040B1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7E2A43A0"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6713BE6" w14:textId="77777777" w:rsidR="00E8074D" w:rsidRPr="00646061" w:rsidRDefault="00E8074D" w:rsidP="00E8074D">
      <w:pPr>
        <w:spacing w:line="360" w:lineRule="auto"/>
        <w:jc w:val="both"/>
        <w:rPr>
          <w:rFonts w:ascii="Times New Roman" w:eastAsia="Times New Roman" w:hAnsi="Times New Roman" w:cs="Times New Roman"/>
          <w:color w:val="000000"/>
          <w:lang w:val="en-IN"/>
        </w:rPr>
      </w:pPr>
    </w:p>
    <w:p w14:paraId="3113BA40" w14:textId="77777777" w:rsidR="00E8074D" w:rsidRPr="00646061" w:rsidRDefault="00E8074D" w:rsidP="00E8074D">
      <w:pPr>
        <w:tabs>
          <w:tab w:val="left" w:pos="7406"/>
        </w:tabs>
        <w:spacing w:line="360" w:lineRule="auto"/>
        <w:jc w:val="center"/>
        <w:rPr>
          <w:rFonts w:ascii="Times New Roman" w:hAnsi="Times New Roman" w:cs="Times New Roman"/>
          <w:b/>
          <w:u w:val="single"/>
        </w:rPr>
      </w:pPr>
    </w:p>
    <w:p w14:paraId="252E4224" w14:textId="77777777" w:rsidR="009D5F9A" w:rsidRDefault="009D5F9A"/>
    <w:sectPr w:rsidR="009D5F9A" w:rsidSect="00180507">
      <w:footerReference w:type="even" r:id="rId7"/>
      <w:footerReference w:type="default" r:id="rId8"/>
      <w:pgSz w:w="11900" w:h="16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BD6CEC" w14:textId="77777777" w:rsidR="00FB0321" w:rsidRDefault="00FB0321" w:rsidP="00E8074D">
      <w:r>
        <w:separator/>
      </w:r>
    </w:p>
  </w:endnote>
  <w:endnote w:type="continuationSeparator" w:id="0">
    <w:p w14:paraId="1CCA2C16" w14:textId="77777777" w:rsidR="00FB0321" w:rsidRDefault="00FB0321" w:rsidP="00E807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ED0517" w14:textId="77777777" w:rsidR="007F26E9" w:rsidRDefault="007F26E9" w:rsidP="0018050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9E8FF26" w14:textId="77777777" w:rsidR="007F26E9" w:rsidRDefault="007F26E9" w:rsidP="0018050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6C84F9" w14:textId="77777777" w:rsidR="007F26E9" w:rsidRDefault="007F26E9" w:rsidP="0018050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16D98">
      <w:rPr>
        <w:rStyle w:val="PageNumber"/>
        <w:noProof/>
      </w:rPr>
      <w:t>1</w:t>
    </w:r>
    <w:r>
      <w:rPr>
        <w:rStyle w:val="PageNumber"/>
      </w:rPr>
      <w:fldChar w:fldCharType="end"/>
    </w:r>
  </w:p>
  <w:p w14:paraId="04363C45" w14:textId="77777777" w:rsidR="007F26E9" w:rsidRDefault="007F26E9" w:rsidP="0018050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53A372" w14:textId="77777777" w:rsidR="00FB0321" w:rsidRDefault="00FB0321" w:rsidP="00E8074D">
      <w:r>
        <w:separator/>
      </w:r>
    </w:p>
  </w:footnote>
  <w:footnote w:type="continuationSeparator" w:id="0">
    <w:p w14:paraId="1F6FBFEE" w14:textId="77777777" w:rsidR="00FB0321" w:rsidRDefault="00FB0321" w:rsidP="00E8074D">
      <w:r>
        <w:continuationSeparator/>
      </w:r>
    </w:p>
  </w:footnote>
  <w:footnote w:id="1">
    <w:p w14:paraId="62C88430" w14:textId="77777777" w:rsidR="007F26E9" w:rsidRPr="005F2D39" w:rsidRDefault="007F26E9" w:rsidP="00E8074D">
      <w:pPr>
        <w:pStyle w:val="FootnoteText"/>
        <w:jc w:val="both"/>
        <w:rPr>
          <w:rFonts w:ascii="Times New Roman" w:hAnsi="Times New Roman" w:cs="Times New Roman"/>
          <w:sz w:val="20"/>
          <w:szCs w:val="20"/>
        </w:rPr>
      </w:pPr>
      <w:r w:rsidRPr="005F2D39">
        <w:rPr>
          <w:rFonts w:ascii="Times New Roman" w:hAnsi="Times New Roman" w:cs="Times New Roman"/>
          <w:sz w:val="20"/>
          <w:szCs w:val="20"/>
        </w:rPr>
        <w:t xml:space="preserve">*Assistant Professor of Law, National Law University Jodhpur. The authors can be contacted at </w:t>
      </w:r>
      <w:hyperlink r:id="rId1" w:history="1">
        <w:r w:rsidRPr="005F2D39">
          <w:rPr>
            <w:rStyle w:val="Hyperlink"/>
            <w:rFonts w:ascii="Times New Roman" w:hAnsi="Times New Roman" w:cs="Times New Roman"/>
            <w:color w:val="auto"/>
            <w:sz w:val="20"/>
            <w:szCs w:val="20"/>
          </w:rPr>
          <w:t>renjithmthomas@gmail.com</w:t>
        </w:r>
      </w:hyperlink>
      <w:r w:rsidRPr="005F2D39">
        <w:rPr>
          <w:rFonts w:ascii="Times New Roman" w:hAnsi="Times New Roman" w:cs="Times New Roman"/>
          <w:sz w:val="20"/>
          <w:szCs w:val="20"/>
        </w:rPr>
        <w:t xml:space="preserve">. </w:t>
      </w:r>
    </w:p>
    <w:p w14:paraId="41842258" w14:textId="77777777" w:rsidR="007F26E9" w:rsidRPr="005F2D39" w:rsidRDefault="007F26E9" w:rsidP="00E8074D">
      <w:pPr>
        <w:pStyle w:val="FootnoteText"/>
        <w:jc w:val="both"/>
        <w:rPr>
          <w:rFonts w:ascii="Times New Roman" w:hAnsi="Times New Roman" w:cs="Times New Roman"/>
          <w:sz w:val="20"/>
          <w:szCs w:val="20"/>
        </w:rPr>
      </w:pPr>
      <w:proofErr w:type="gramStart"/>
      <w:r w:rsidRPr="005F2D39">
        <w:rPr>
          <w:rFonts w:ascii="Times New Roman" w:hAnsi="Times New Roman" w:cs="Times New Roman"/>
          <w:sz w:val="20"/>
          <w:szCs w:val="20"/>
        </w:rPr>
        <w:t>**</w:t>
      </w:r>
      <w:proofErr w:type="spellStart"/>
      <w:r w:rsidRPr="005F2D39">
        <w:rPr>
          <w:rFonts w:ascii="Times New Roman" w:hAnsi="Times New Roman" w:cs="Times New Roman"/>
          <w:sz w:val="20"/>
          <w:szCs w:val="20"/>
        </w:rPr>
        <w:t>III</w:t>
      </w:r>
      <w:r w:rsidRPr="005F2D39">
        <w:rPr>
          <w:rFonts w:ascii="Times New Roman" w:hAnsi="Times New Roman" w:cs="Times New Roman"/>
          <w:sz w:val="20"/>
          <w:szCs w:val="20"/>
          <w:vertAlign w:val="superscript"/>
        </w:rPr>
        <w:t>rd</w:t>
      </w:r>
      <w:proofErr w:type="spellEnd"/>
      <w:r w:rsidRPr="005F2D39">
        <w:rPr>
          <w:rFonts w:ascii="Times New Roman" w:hAnsi="Times New Roman" w:cs="Times New Roman"/>
          <w:sz w:val="20"/>
          <w:szCs w:val="20"/>
        </w:rPr>
        <w:t xml:space="preserve"> Year Student, B.A. LL.B. (</w:t>
      </w:r>
      <w:proofErr w:type="spellStart"/>
      <w:r w:rsidRPr="005F2D39">
        <w:rPr>
          <w:rFonts w:ascii="Times New Roman" w:hAnsi="Times New Roman" w:cs="Times New Roman"/>
          <w:sz w:val="20"/>
          <w:szCs w:val="20"/>
        </w:rPr>
        <w:t>Hons</w:t>
      </w:r>
      <w:proofErr w:type="spellEnd"/>
      <w:r w:rsidRPr="005F2D39">
        <w:rPr>
          <w:rFonts w:ascii="Times New Roman" w:hAnsi="Times New Roman" w:cs="Times New Roman"/>
          <w:sz w:val="20"/>
          <w:szCs w:val="20"/>
        </w:rPr>
        <w:t xml:space="preserve">.), Institute of Law, </w:t>
      </w:r>
      <w:proofErr w:type="spellStart"/>
      <w:r w:rsidRPr="005F2D39">
        <w:rPr>
          <w:rFonts w:ascii="Times New Roman" w:hAnsi="Times New Roman" w:cs="Times New Roman"/>
          <w:sz w:val="20"/>
          <w:szCs w:val="20"/>
        </w:rPr>
        <w:t>Nirma</w:t>
      </w:r>
      <w:proofErr w:type="spellEnd"/>
      <w:r w:rsidRPr="005F2D39">
        <w:rPr>
          <w:rFonts w:ascii="Times New Roman" w:hAnsi="Times New Roman" w:cs="Times New Roman"/>
          <w:sz w:val="20"/>
          <w:szCs w:val="20"/>
        </w:rPr>
        <w:t xml:space="preserve"> University.</w:t>
      </w:r>
      <w:proofErr w:type="gramEnd"/>
      <w:r w:rsidRPr="005F2D39">
        <w:rPr>
          <w:rFonts w:ascii="Times New Roman" w:hAnsi="Times New Roman" w:cs="Times New Roman"/>
          <w:sz w:val="20"/>
          <w:szCs w:val="20"/>
        </w:rPr>
        <w:t xml:space="preserve"> </w:t>
      </w:r>
    </w:p>
    <w:p w14:paraId="05265BF2"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sz w:val="20"/>
          <w:szCs w:val="20"/>
        </w:rPr>
        <w:t>Kusum</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Cases and Materials on Family Law, </w:t>
      </w:r>
      <w:r w:rsidRPr="005F2D39">
        <w:rPr>
          <w:rFonts w:ascii="Times New Roman" w:hAnsi="Times New Roman" w:cs="Times New Roman"/>
          <w:sz w:val="20"/>
          <w:szCs w:val="20"/>
        </w:rPr>
        <w:t>4</w:t>
      </w:r>
      <w:r w:rsidRPr="005F2D39">
        <w:rPr>
          <w:rFonts w:ascii="Times New Roman" w:hAnsi="Times New Roman" w:cs="Times New Roman"/>
          <w:sz w:val="20"/>
          <w:szCs w:val="20"/>
          <w:vertAlign w:val="superscript"/>
        </w:rPr>
        <w:t>th</w:t>
      </w:r>
      <w:r w:rsidRPr="005F2D39">
        <w:rPr>
          <w:rFonts w:ascii="Times New Roman" w:hAnsi="Times New Roman" w:cs="Times New Roman"/>
          <w:sz w:val="20"/>
          <w:szCs w:val="20"/>
        </w:rPr>
        <w:t xml:space="preserve"> ed., Universal Law Publishing Pvt. Ltd., 2015, 1.</w:t>
      </w:r>
      <w:proofErr w:type="gramEnd"/>
      <w:r w:rsidRPr="005F2D39">
        <w:rPr>
          <w:rFonts w:ascii="Times New Roman" w:hAnsi="Times New Roman" w:cs="Times New Roman"/>
          <w:sz w:val="20"/>
          <w:szCs w:val="20"/>
        </w:rPr>
        <w:t xml:space="preserve"> </w:t>
      </w:r>
    </w:p>
  </w:footnote>
  <w:footnote w:id="2">
    <w:p w14:paraId="2BA1FB74"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Paras</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Diwan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Law of Marriage and Divorce, </w:t>
      </w:r>
      <w:r w:rsidRPr="005F2D39">
        <w:rPr>
          <w:rFonts w:ascii="Times New Roman" w:hAnsi="Times New Roman" w:cs="Times New Roman"/>
          <w:sz w:val="20"/>
          <w:szCs w:val="20"/>
        </w:rPr>
        <w:t>5</w:t>
      </w:r>
      <w:r w:rsidRPr="005F2D39">
        <w:rPr>
          <w:rFonts w:ascii="Times New Roman" w:hAnsi="Times New Roman" w:cs="Times New Roman"/>
          <w:sz w:val="20"/>
          <w:szCs w:val="20"/>
          <w:vertAlign w:val="superscript"/>
        </w:rPr>
        <w:t>th</w:t>
      </w:r>
      <w:r w:rsidRPr="005F2D39">
        <w:rPr>
          <w:rFonts w:ascii="Times New Roman" w:hAnsi="Times New Roman" w:cs="Times New Roman"/>
          <w:sz w:val="20"/>
          <w:szCs w:val="20"/>
        </w:rPr>
        <w:t xml:space="preserve"> ed., Universal Law Publishing Pvt. Ltd., 2008, 15.  </w:t>
      </w:r>
    </w:p>
  </w:footnote>
  <w:footnote w:id="3">
    <w:p w14:paraId="00384EE3"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15.</w:t>
      </w:r>
      <w:proofErr w:type="gramEnd"/>
      <w:r w:rsidRPr="005F2D39">
        <w:rPr>
          <w:rFonts w:ascii="Times New Roman" w:hAnsi="Times New Roman" w:cs="Times New Roman"/>
          <w:sz w:val="20"/>
          <w:szCs w:val="20"/>
        </w:rPr>
        <w:t xml:space="preserve"> </w:t>
      </w:r>
    </w:p>
  </w:footnote>
  <w:footnote w:id="4">
    <w:p w14:paraId="0B37015B"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Diwan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note 2,</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at 3, 4. </w:t>
      </w:r>
    </w:p>
  </w:footnote>
  <w:footnote w:id="5">
    <w:p w14:paraId="583BBDF3" w14:textId="2D8333A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Priya</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Nath</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Sen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Tagore Law Lectures – General Principle of Hindu Jurisprudence, </w:t>
      </w:r>
      <w:r w:rsidRPr="005F2D39">
        <w:rPr>
          <w:rFonts w:ascii="Times New Roman" w:hAnsi="Times New Roman" w:cs="Times New Roman"/>
          <w:sz w:val="20"/>
          <w:szCs w:val="20"/>
        </w:rPr>
        <w:t>1</w:t>
      </w:r>
      <w:r w:rsidRPr="005F2D39">
        <w:rPr>
          <w:rFonts w:ascii="Times New Roman" w:hAnsi="Times New Roman" w:cs="Times New Roman"/>
          <w:sz w:val="20"/>
          <w:szCs w:val="20"/>
          <w:vertAlign w:val="superscript"/>
        </w:rPr>
        <w:t>st</w:t>
      </w:r>
      <w:r w:rsidRPr="005F2D39">
        <w:rPr>
          <w:rFonts w:ascii="Times New Roman" w:hAnsi="Times New Roman" w:cs="Times New Roman"/>
          <w:sz w:val="20"/>
          <w:szCs w:val="20"/>
        </w:rPr>
        <w:t xml:space="preserve"> ed., Kamal Law House, New Delhi, 1984, 276-277.  </w:t>
      </w:r>
    </w:p>
  </w:footnote>
  <w:footnote w:id="6">
    <w:p w14:paraId="06F2FCD9" w14:textId="7DB2B57A"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r>
        <w:rPr>
          <w:rFonts w:ascii="Times New Roman" w:hAnsi="Times New Roman" w:cs="Times New Roman"/>
          <w:sz w:val="20"/>
          <w:szCs w:val="20"/>
        </w:rPr>
        <w:t xml:space="preserve">Patrick </w:t>
      </w:r>
      <w:proofErr w:type="spellStart"/>
      <w:r>
        <w:rPr>
          <w:rFonts w:ascii="Times New Roman" w:hAnsi="Times New Roman" w:cs="Times New Roman"/>
          <w:sz w:val="20"/>
          <w:szCs w:val="20"/>
        </w:rPr>
        <w:t>Olivelle</w:t>
      </w:r>
      <w:proofErr w:type="spellEnd"/>
      <w:r>
        <w:rPr>
          <w:rFonts w:ascii="Times New Roman" w:hAnsi="Times New Roman" w:cs="Times New Roman"/>
          <w:sz w:val="20"/>
          <w:szCs w:val="20"/>
        </w:rPr>
        <w:t xml:space="preserve">, </w:t>
      </w:r>
      <w:r>
        <w:rPr>
          <w:rFonts w:ascii="Times New Roman" w:hAnsi="Times New Roman" w:cs="Times New Roman"/>
          <w:i/>
          <w:sz w:val="20"/>
          <w:szCs w:val="20"/>
        </w:rPr>
        <w:t xml:space="preserve">Manu’s Code of Law, </w:t>
      </w:r>
      <w:r>
        <w:rPr>
          <w:rFonts w:ascii="Times New Roman" w:hAnsi="Times New Roman" w:cs="Times New Roman"/>
          <w:sz w:val="20"/>
          <w:szCs w:val="20"/>
        </w:rPr>
        <w:t>1</w:t>
      </w:r>
      <w:r w:rsidRPr="005F2D39">
        <w:rPr>
          <w:rFonts w:ascii="Times New Roman" w:hAnsi="Times New Roman" w:cs="Times New Roman"/>
          <w:sz w:val="20"/>
          <w:szCs w:val="20"/>
          <w:vertAlign w:val="superscript"/>
        </w:rPr>
        <w:t>st</w:t>
      </w:r>
      <w:r>
        <w:rPr>
          <w:rFonts w:ascii="Times New Roman" w:hAnsi="Times New Roman" w:cs="Times New Roman"/>
          <w:sz w:val="20"/>
          <w:szCs w:val="20"/>
        </w:rPr>
        <w:t xml:space="preserve"> ed., Oxford University Press, 2006, 146-147. </w:t>
      </w:r>
      <w:r w:rsidRPr="005F2D39">
        <w:rPr>
          <w:rFonts w:ascii="Times New Roman" w:hAnsi="Times New Roman" w:cs="Times New Roman"/>
          <w:sz w:val="20"/>
          <w:szCs w:val="20"/>
        </w:rPr>
        <w:t xml:space="preserve"> </w:t>
      </w:r>
    </w:p>
  </w:footnote>
  <w:footnote w:id="7">
    <w:p w14:paraId="32DAB267" w14:textId="0B3F114A"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spellStart"/>
      <w:r>
        <w:rPr>
          <w:rFonts w:ascii="Times New Roman" w:hAnsi="Times New Roman" w:cs="Times New Roman"/>
          <w:sz w:val="20"/>
          <w:szCs w:val="20"/>
        </w:rPr>
        <w:t>Diwan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note 2,</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at 2.</w:t>
      </w:r>
    </w:p>
  </w:footnote>
  <w:footnote w:id="8">
    <w:p w14:paraId="0AFADB49" w14:textId="38CA219D"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Pr>
          <w:rFonts w:ascii="Times New Roman" w:hAnsi="Times New Roman" w:cs="Times New Roman"/>
          <w:sz w:val="20"/>
          <w:szCs w:val="20"/>
        </w:rPr>
        <w:t>Flavia</w:t>
      </w:r>
      <w:proofErr w:type="spellEnd"/>
      <w:r>
        <w:rPr>
          <w:rFonts w:ascii="Times New Roman" w:hAnsi="Times New Roman" w:cs="Times New Roman"/>
          <w:sz w:val="20"/>
          <w:szCs w:val="20"/>
        </w:rPr>
        <w:t xml:space="preserve"> Agnes, </w:t>
      </w:r>
      <w:r>
        <w:rPr>
          <w:rFonts w:ascii="Times New Roman" w:hAnsi="Times New Roman" w:cs="Times New Roman"/>
          <w:i/>
          <w:sz w:val="20"/>
          <w:szCs w:val="20"/>
        </w:rPr>
        <w:t xml:space="preserve">Family Law – Volume I: Family Law and Constitutional Claims, </w:t>
      </w:r>
      <w:r>
        <w:rPr>
          <w:rFonts w:ascii="Times New Roman" w:hAnsi="Times New Roman" w:cs="Times New Roman"/>
          <w:sz w:val="20"/>
          <w:szCs w:val="20"/>
        </w:rPr>
        <w:t>1</w:t>
      </w:r>
      <w:r w:rsidRPr="00D464F0">
        <w:rPr>
          <w:rFonts w:ascii="Times New Roman" w:hAnsi="Times New Roman" w:cs="Times New Roman"/>
          <w:sz w:val="20"/>
          <w:szCs w:val="20"/>
          <w:vertAlign w:val="superscript"/>
        </w:rPr>
        <w:t>st</w:t>
      </w:r>
      <w:r>
        <w:rPr>
          <w:rFonts w:ascii="Times New Roman" w:hAnsi="Times New Roman" w:cs="Times New Roman"/>
          <w:sz w:val="20"/>
          <w:szCs w:val="20"/>
        </w:rPr>
        <w:t xml:space="preserve"> ed., Oxford University Press India, 2011, xxiii. </w:t>
      </w:r>
      <w:r w:rsidRPr="005F2D39">
        <w:rPr>
          <w:rFonts w:ascii="Times New Roman" w:hAnsi="Times New Roman" w:cs="Times New Roman"/>
          <w:sz w:val="20"/>
          <w:szCs w:val="20"/>
        </w:rPr>
        <w:t xml:space="preserve"> </w:t>
      </w:r>
    </w:p>
  </w:footnote>
  <w:footnote w:id="9">
    <w:p w14:paraId="54BB2608" w14:textId="39EB19CF"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Pr>
          <w:rFonts w:ascii="Times New Roman" w:hAnsi="Times New Roman" w:cs="Times New Roman"/>
          <w:sz w:val="20"/>
          <w:szCs w:val="20"/>
        </w:rPr>
        <w:t>Flavia</w:t>
      </w:r>
      <w:proofErr w:type="spellEnd"/>
      <w:r>
        <w:rPr>
          <w:rFonts w:ascii="Times New Roman" w:hAnsi="Times New Roman" w:cs="Times New Roman"/>
          <w:sz w:val="20"/>
          <w:szCs w:val="20"/>
        </w:rPr>
        <w:t xml:space="preserve"> Agnes, </w:t>
      </w:r>
      <w:r>
        <w:rPr>
          <w:rFonts w:ascii="Times New Roman" w:hAnsi="Times New Roman" w:cs="Times New Roman"/>
          <w:i/>
          <w:sz w:val="20"/>
          <w:szCs w:val="20"/>
        </w:rPr>
        <w:t xml:space="preserve">Family Law – Volume II: Marriage, Divorce, and Matrimonial Litigation, </w:t>
      </w:r>
      <w:r>
        <w:rPr>
          <w:rFonts w:ascii="Times New Roman" w:hAnsi="Times New Roman" w:cs="Times New Roman"/>
          <w:sz w:val="20"/>
          <w:szCs w:val="20"/>
        </w:rPr>
        <w:t>1</w:t>
      </w:r>
      <w:r w:rsidRPr="005205DD">
        <w:rPr>
          <w:rFonts w:ascii="Times New Roman" w:hAnsi="Times New Roman" w:cs="Times New Roman"/>
          <w:sz w:val="20"/>
          <w:szCs w:val="20"/>
          <w:vertAlign w:val="superscript"/>
        </w:rPr>
        <w:t>st</w:t>
      </w:r>
      <w:r>
        <w:rPr>
          <w:rFonts w:ascii="Times New Roman" w:hAnsi="Times New Roman" w:cs="Times New Roman"/>
          <w:sz w:val="20"/>
          <w:szCs w:val="20"/>
        </w:rPr>
        <w:t xml:space="preserve"> ed., Oxford University Press India, 2011, 29. </w:t>
      </w:r>
      <w:r w:rsidRPr="005F2D39">
        <w:rPr>
          <w:rFonts w:ascii="Times New Roman" w:hAnsi="Times New Roman" w:cs="Times New Roman"/>
          <w:sz w:val="20"/>
          <w:szCs w:val="20"/>
        </w:rPr>
        <w:t xml:space="preserve"> </w:t>
      </w:r>
    </w:p>
  </w:footnote>
  <w:footnote w:id="10">
    <w:p w14:paraId="2AAEE8AF"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29.</w:t>
      </w:r>
      <w:proofErr w:type="gramEnd"/>
      <w:r w:rsidRPr="005F2D39">
        <w:rPr>
          <w:rFonts w:ascii="Times New Roman" w:hAnsi="Times New Roman" w:cs="Times New Roman"/>
          <w:sz w:val="20"/>
          <w:szCs w:val="20"/>
        </w:rPr>
        <w:t xml:space="preserve"> </w:t>
      </w:r>
    </w:p>
  </w:footnote>
  <w:footnote w:id="11">
    <w:p w14:paraId="13214B02"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Sec. 13(1</w:t>
      </w:r>
      <w:proofErr w:type="gramStart"/>
      <w:r w:rsidRPr="005F2D39">
        <w:rPr>
          <w:rFonts w:ascii="Times New Roman" w:hAnsi="Times New Roman" w:cs="Times New Roman"/>
          <w:sz w:val="20"/>
          <w:szCs w:val="20"/>
        </w:rPr>
        <w:t>)(</w:t>
      </w:r>
      <w:proofErr w:type="gramEnd"/>
      <w:r w:rsidRPr="005F2D39">
        <w:rPr>
          <w:rFonts w:ascii="Times New Roman" w:hAnsi="Times New Roman" w:cs="Times New Roman"/>
          <w:sz w:val="20"/>
          <w:szCs w:val="20"/>
        </w:rPr>
        <w:t xml:space="preserve">i-a) of the Hindu Marriage Act, 1955 reads as follows – </w:t>
      </w:r>
      <w:r w:rsidRPr="005F2D39">
        <w:rPr>
          <w:rFonts w:ascii="Times New Roman" w:hAnsi="Times New Roman" w:cs="Times New Roman"/>
          <w:i/>
          <w:sz w:val="20"/>
          <w:szCs w:val="20"/>
        </w:rPr>
        <w:t>“Sec. 13(1)(1-a) – has, after the solemnization of the marriage, treated the petitioner with cruelty…”</w:t>
      </w:r>
    </w:p>
  </w:footnote>
  <w:footnote w:id="12">
    <w:p w14:paraId="7F473F80" w14:textId="77777777" w:rsidR="007F26E9" w:rsidRPr="005F2D39" w:rsidRDefault="007F26E9" w:rsidP="00E8074D">
      <w:pPr>
        <w:pStyle w:val="FootnoteText"/>
        <w:jc w:val="both"/>
        <w:rPr>
          <w:rFonts w:ascii="Times New Roman" w:hAnsi="Times New Roman" w:cs="Times New Roman"/>
          <w:i/>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i/>
          <w:sz w:val="20"/>
          <w:szCs w:val="20"/>
        </w:rPr>
        <w:t>Uttam</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Soni</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Kiran</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Soni</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(2005)</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2 HLR 439 (MP) – wherein the court decided that the adultery committed by a wife does not deprive her from exercising her right to divorce her husband on the grounds of cruelty.</w:t>
      </w:r>
      <w:proofErr w:type="gram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  </w:t>
      </w:r>
    </w:p>
  </w:footnote>
  <w:footnote w:id="13">
    <w:p w14:paraId="6B5BFF0B" w14:textId="1AB4B944"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r>
        <w:rPr>
          <w:rFonts w:ascii="Times New Roman" w:hAnsi="Times New Roman" w:cs="Times New Roman"/>
          <w:sz w:val="20"/>
          <w:szCs w:val="20"/>
        </w:rPr>
        <w:t xml:space="preserve">Ramesh Chandra </w:t>
      </w:r>
      <w:proofErr w:type="spellStart"/>
      <w:r>
        <w:rPr>
          <w:rFonts w:ascii="Times New Roman" w:hAnsi="Times New Roman" w:cs="Times New Roman"/>
          <w:sz w:val="20"/>
          <w:szCs w:val="20"/>
        </w:rPr>
        <w:t>Nagpal</w:t>
      </w:r>
      <w:proofErr w:type="spellEnd"/>
      <w:r>
        <w:rPr>
          <w:rFonts w:ascii="Times New Roman" w:hAnsi="Times New Roman" w:cs="Times New Roman"/>
          <w:sz w:val="20"/>
          <w:szCs w:val="20"/>
        </w:rPr>
        <w:t xml:space="preserve">, </w:t>
      </w:r>
      <w:r>
        <w:rPr>
          <w:rFonts w:ascii="Times New Roman" w:hAnsi="Times New Roman" w:cs="Times New Roman"/>
          <w:i/>
          <w:sz w:val="20"/>
          <w:szCs w:val="20"/>
        </w:rPr>
        <w:t xml:space="preserve">Modern Hindu Law, </w:t>
      </w:r>
      <w:r>
        <w:rPr>
          <w:rFonts w:ascii="Times New Roman" w:hAnsi="Times New Roman" w:cs="Times New Roman"/>
          <w:sz w:val="20"/>
          <w:szCs w:val="20"/>
        </w:rPr>
        <w:t>2</w:t>
      </w:r>
      <w:r w:rsidRPr="00A92BCC">
        <w:rPr>
          <w:rFonts w:ascii="Times New Roman" w:hAnsi="Times New Roman" w:cs="Times New Roman"/>
          <w:sz w:val="20"/>
          <w:szCs w:val="20"/>
          <w:vertAlign w:val="superscript"/>
        </w:rPr>
        <w:t>nd</w:t>
      </w:r>
      <w:r>
        <w:rPr>
          <w:rFonts w:ascii="Times New Roman" w:hAnsi="Times New Roman" w:cs="Times New Roman"/>
          <w:sz w:val="20"/>
          <w:szCs w:val="20"/>
        </w:rPr>
        <w:t xml:space="preserve"> ed., Eastern Book Company, 2011, 187. </w:t>
      </w:r>
      <w:proofErr w:type="spellStart"/>
      <w:r w:rsidRPr="005F2D39">
        <w:rPr>
          <w:rFonts w:ascii="Times New Roman" w:hAnsi="Times New Roman" w:cs="Times New Roman"/>
          <w:sz w:val="20"/>
          <w:szCs w:val="20"/>
        </w:rPr>
        <w:t>Derrett</w:t>
      </w:r>
      <w:proofErr w:type="spellEnd"/>
      <w:r w:rsidRPr="005F2D39">
        <w:rPr>
          <w:rFonts w:ascii="Times New Roman" w:hAnsi="Times New Roman" w:cs="Times New Roman"/>
          <w:sz w:val="20"/>
          <w:szCs w:val="20"/>
        </w:rPr>
        <w:t xml:space="preserve"> commented that “The absence of desertion and cruelty from the grounds of divorce (prior to 1976)” reflects not the inhumanity of the lawmakers but rather their belief that Hindu spouses, given the chance, will reconcile with their spouses who they deserve because of their deeds in previous births irrespective of their merits and demerits – J. Duncan M. </w:t>
      </w:r>
      <w:proofErr w:type="spellStart"/>
      <w:r w:rsidRPr="005F2D39">
        <w:rPr>
          <w:rFonts w:ascii="Times New Roman" w:hAnsi="Times New Roman" w:cs="Times New Roman"/>
          <w:sz w:val="20"/>
          <w:szCs w:val="20"/>
        </w:rPr>
        <w:t>Derrett</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Critique of Modern Hindu Law, (1970) </w:t>
      </w:r>
      <w:r w:rsidRPr="005F2D39">
        <w:rPr>
          <w:rFonts w:ascii="Times New Roman" w:hAnsi="Times New Roman" w:cs="Times New Roman"/>
          <w:sz w:val="20"/>
          <w:szCs w:val="20"/>
        </w:rPr>
        <w:t xml:space="preserve">at 351 as quoted by Professor </w:t>
      </w:r>
      <w:proofErr w:type="spellStart"/>
      <w:r w:rsidRPr="005F2D39">
        <w:rPr>
          <w:rFonts w:ascii="Times New Roman" w:hAnsi="Times New Roman" w:cs="Times New Roman"/>
          <w:sz w:val="20"/>
          <w:szCs w:val="20"/>
        </w:rPr>
        <w:t>Kusum</w:t>
      </w:r>
      <w:proofErr w:type="spellEnd"/>
      <w:r w:rsidRPr="005F2D39">
        <w:rPr>
          <w:rFonts w:ascii="Times New Roman" w:hAnsi="Times New Roman" w:cs="Times New Roman"/>
          <w:sz w:val="20"/>
          <w:szCs w:val="20"/>
        </w:rPr>
        <w:t xml:space="preserve"> in her book Family Law Lectures – Family Law I at p. 59.  </w:t>
      </w:r>
    </w:p>
  </w:footnote>
  <w:footnote w:id="14">
    <w:p w14:paraId="4354386A" w14:textId="6A35992E"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spellStart"/>
      <w:r>
        <w:rPr>
          <w:rFonts w:ascii="Times New Roman" w:hAnsi="Times New Roman" w:cs="Times New Roman"/>
          <w:sz w:val="20"/>
          <w:szCs w:val="20"/>
        </w:rPr>
        <w:t>Kusum</w:t>
      </w:r>
      <w:proofErr w:type="spellEnd"/>
      <w:r w:rsidRPr="005F2D39">
        <w:rPr>
          <w:rFonts w:ascii="Times New Roman" w:hAnsi="Times New Roman" w:cs="Times New Roman"/>
          <w:sz w:val="20"/>
          <w:szCs w:val="20"/>
        </w:rPr>
        <w:t xml:space="preserve">, </w:t>
      </w:r>
      <w:r w:rsidRPr="00A92BCC">
        <w:rPr>
          <w:rFonts w:ascii="Times New Roman" w:hAnsi="Times New Roman" w:cs="Times New Roman"/>
          <w:i/>
          <w:sz w:val="20"/>
          <w:szCs w:val="20"/>
        </w:rPr>
        <w:t>Family Law Lectures – Family Law I</w:t>
      </w:r>
      <w:r>
        <w:rPr>
          <w:rFonts w:ascii="Times New Roman" w:hAnsi="Times New Roman" w:cs="Times New Roman"/>
          <w:i/>
          <w:sz w:val="20"/>
          <w:szCs w:val="20"/>
        </w:rPr>
        <w:t xml:space="preserve">, </w:t>
      </w:r>
      <w:r>
        <w:rPr>
          <w:rFonts w:ascii="Times New Roman" w:hAnsi="Times New Roman" w:cs="Times New Roman"/>
          <w:sz w:val="20"/>
          <w:szCs w:val="20"/>
        </w:rPr>
        <w:t>3</w:t>
      </w:r>
      <w:r w:rsidRPr="00A92BCC">
        <w:rPr>
          <w:rFonts w:ascii="Times New Roman" w:hAnsi="Times New Roman" w:cs="Times New Roman"/>
          <w:sz w:val="20"/>
          <w:szCs w:val="20"/>
          <w:vertAlign w:val="superscript"/>
        </w:rPr>
        <w:t>rd</w:t>
      </w:r>
      <w:r>
        <w:rPr>
          <w:rFonts w:ascii="Times New Roman" w:hAnsi="Times New Roman" w:cs="Times New Roman"/>
          <w:sz w:val="20"/>
          <w:szCs w:val="20"/>
        </w:rPr>
        <w:t xml:space="preserve"> ed., Lexis </w:t>
      </w:r>
      <w:proofErr w:type="spellStart"/>
      <w:r>
        <w:rPr>
          <w:rFonts w:ascii="Times New Roman" w:hAnsi="Times New Roman" w:cs="Times New Roman"/>
          <w:sz w:val="20"/>
          <w:szCs w:val="20"/>
        </w:rPr>
        <w:t>Nexis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Butterworths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Wadhwa</w:t>
      </w:r>
      <w:proofErr w:type="spellEnd"/>
      <w:r>
        <w:rPr>
          <w:rFonts w:ascii="Times New Roman" w:hAnsi="Times New Roman" w:cs="Times New Roman"/>
          <w:sz w:val="20"/>
          <w:szCs w:val="20"/>
        </w:rPr>
        <w:t xml:space="preserve">, Nagpur, 2014, </w:t>
      </w:r>
      <w:r w:rsidRPr="005F2D39">
        <w:rPr>
          <w:rFonts w:ascii="Times New Roman" w:hAnsi="Times New Roman" w:cs="Times New Roman"/>
          <w:sz w:val="20"/>
          <w:szCs w:val="20"/>
        </w:rPr>
        <w:t>58-59</w:t>
      </w:r>
      <w:r>
        <w:rPr>
          <w:rFonts w:ascii="Times New Roman" w:hAnsi="Times New Roman" w:cs="Times New Roman"/>
          <w:sz w:val="20"/>
          <w:szCs w:val="20"/>
        </w:rPr>
        <w:t xml:space="preserve">. </w:t>
      </w:r>
      <w:r w:rsidRPr="005F2D39">
        <w:rPr>
          <w:rFonts w:ascii="Times New Roman" w:hAnsi="Times New Roman" w:cs="Times New Roman"/>
          <w:sz w:val="20"/>
          <w:szCs w:val="20"/>
        </w:rPr>
        <w:t xml:space="preserve"> </w:t>
      </w:r>
    </w:p>
  </w:footnote>
  <w:footnote w:id="15">
    <w:p w14:paraId="1105183F" w14:textId="0137A476"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Dr. </w:t>
      </w:r>
      <w:proofErr w:type="spellStart"/>
      <w:r w:rsidRPr="005F2D39">
        <w:rPr>
          <w:rFonts w:ascii="Times New Roman" w:hAnsi="Times New Roman" w:cs="Times New Roman"/>
          <w:sz w:val="20"/>
          <w:szCs w:val="20"/>
        </w:rPr>
        <w:t>Gurbax</w:t>
      </w:r>
      <w:proofErr w:type="spellEnd"/>
      <w:r w:rsidRPr="005F2D39">
        <w:rPr>
          <w:rFonts w:ascii="Times New Roman" w:hAnsi="Times New Roman" w:cs="Times New Roman"/>
          <w:sz w:val="20"/>
          <w:szCs w:val="20"/>
        </w:rPr>
        <w:t xml:space="preserve"> Singh, </w:t>
      </w:r>
      <w:proofErr w:type="gramStart"/>
      <w:r w:rsidRPr="00902EF3">
        <w:rPr>
          <w:rFonts w:ascii="Times New Roman" w:hAnsi="Times New Roman" w:cs="Times New Roman"/>
          <w:i/>
          <w:sz w:val="20"/>
          <w:szCs w:val="20"/>
        </w:rPr>
        <w:t>The</w:t>
      </w:r>
      <w:proofErr w:type="gramEnd"/>
      <w:r w:rsidRPr="00902EF3">
        <w:rPr>
          <w:rFonts w:ascii="Times New Roman" w:hAnsi="Times New Roman" w:cs="Times New Roman"/>
          <w:i/>
          <w:sz w:val="20"/>
          <w:szCs w:val="20"/>
        </w:rPr>
        <w:t xml:space="preserve"> Principles Of Hindu Law</w:t>
      </w:r>
      <w:r>
        <w:rPr>
          <w:rFonts w:ascii="Times New Roman" w:hAnsi="Times New Roman" w:cs="Times New Roman"/>
          <w:i/>
          <w:sz w:val="20"/>
          <w:szCs w:val="20"/>
        </w:rPr>
        <w:t xml:space="preserve">, </w:t>
      </w:r>
      <w:r>
        <w:rPr>
          <w:rFonts w:ascii="Times New Roman" w:hAnsi="Times New Roman" w:cs="Times New Roman"/>
          <w:sz w:val="20"/>
          <w:szCs w:val="20"/>
        </w:rPr>
        <w:t>1</w:t>
      </w:r>
      <w:r w:rsidRPr="00902EF3">
        <w:rPr>
          <w:rFonts w:ascii="Times New Roman" w:hAnsi="Times New Roman" w:cs="Times New Roman"/>
          <w:sz w:val="20"/>
          <w:szCs w:val="20"/>
          <w:vertAlign w:val="superscript"/>
        </w:rPr>
        <w:t>st</w:t>
      </w:r>
      <w:r>
        <w:rPr>
          <w:rFonts w:ascii="Times New Roman" w:hAnsi="Times New Roman" w:cs="Times New Roman"/>
          <w:sz w:val="20"/>
          <w:szCs w:val="20"/>
        </w:rPr>
        <w:t xml:space="preserve"> ed., 2009, 487</w:t>
      </w:r>
      <w:r w:rsidRPr="005F2D39">
        <w:rPr>
          <w:rFonts w:ascii="Times New Roman" w:hAnsi="Times New Roman" w:cs="Times New Roman"/>
          <w:sz w:val="20"/>
          <w:szCs w:val="20"/>
        </w:rPr>
        <w:t xml:space="preserve">. </w:t>
      </w:r>
    </w:p>
  </w:footnote>
  <w:footnote w:id="16">
    <w:p w14:paraId="0B7FE548"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Ravi Kumar v. </w:t>
      </w:r>
      <w:proofErr w:type="spellStart"/>
      <w:r w:rsidRPr="005F2D39">
        <w:rPr>
          <w:rFonts w:ascii="Times New Roman" w:hAnsi="Times New Roman" w:cs="Times New Roman"/>
          <w:i/>
          <w:sz w:val="20"/>
          <w:szCs w:val="20"/>
        </w:rPr>
        <w:t>Julmi</w:t>
      </w:r>
      <w:proofErr w:type="spellEnd"/>
      <w:r w:rsidRPr="005F2D39">
        <w:rPr>
          <w:rFonts w:ascii="Times New Roman" w:hAnsi="Times New Roman" w:cs="Times New Roman"/>
          <w:i/>
          <w:sz w:val="20"/>
          <w:szCs w:val="20"/>
        </w:rPr>
        <w:t xml:space="preserve"> Devi, </w:t>
      </w:r>
      <w:r w:rsidRPr="005F2D39">
        <w:rPr>
          <w:rFonts w:ascii="Times New Roman" w:hAnsi="Times New Roman" w:cs="Times New Roman"/>
          <w:sz w:val="20"/>
          <w:szCs w:val="20"/>
        </w:rPr>
        <w:t>(2010) 1 DMC 411 SC.</w:t>
      </w:r>
      <w:proofErr w:type="gramEnd"/>
      <w:r w:rsidRPr="005F2D39">
        <w:rPr>
          <w:rFonts w:ascii="Times New Roman" w:hAnsi="Times New Roman" w:cs="Times New Roman"/>
          <w:sz w:val="20"/>
          <w:szCs w:val="20"/>
        </w:rPr>
        <w:t xml:space="preserve"> </w:t>
      </w:r>
    </w:p>
  </w:footnote>
  <w:footnote w:id="17">
    <w:p w14:paraId="448BBE11" w14:textId="5A5F9791"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spellStart"/>
      <w:r>
        <w:rPr>
          <w:rFonts w:ascii="Times New Roman" w:hAnsi="Times New Roman" w:cs="Times New Roman"/>
          <w:sz w:val="20"/>
          <w:szCs w:val="20"/>
        </w:rPr>
        <w:t>Diwan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note 2,</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at 415.</w:t>
      </w:r>
    </w:p>
  </w:footnote>
  <w:footnote w:id="18">
    <w:p w14:paraId="400773E2"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i/>
          <w:sz w:val="20"/>
          <w:szCs w:val="20"/>
        </w:rPr>
        <w:t>Gurdev</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Kaur</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Sarwan</w:t>
      </w:r>
      <w:proofErr w:type="spellEnd"/>
      <w:r w:rsidRPr="005F2D39">
        <w:rPr>
          <w:rFonts w:ascii="Times New Roman" w:hAnsi="Times New Roman" w:cs="Times New Roman"/>
          <w:i/>
          <w:sz w:val="20"/>
          <w:szCs w:val="20"/>
        </w:rPr>
        <w:t xml:space="preserve"> Singh, </w:t>
      </w:r>
      <w:r w:rsidRPr="005F2D39">
        <w:rPr>
          <w:rFonts w:ascii="Times New Roman" w:hAnsi="Times New Roman" w:cs="Times New Roman"/>
          <w:sz w:val="20"/>
          <w:szCs w:val="20"/>
        </w:rPr>
        <w:t xml:space="preserve">AIR 1959 </w:t>
      </w:r>
      <w:proofErr w:type="spellStart"/>
      <w:r w:rsidRPr="005F2D39">
        <w:rPr>
          <w:rFonts w:ascii="Times New Roman" w:hAnsi="Times New Roman" w:cs="Times New Roman"/>
          <w:sz w:val="20"/>
          <w:szCs w:val="20"/>
        </w:rPr>
        <w:t>Punj</w:t>
      </w:r>
      <w:proofErr w:type="spellEnd"/>
      <w:r w:rsidRPr="005F2D39">
        <w:rPr>
          <w:rFonts w:ascii="Times New Roman" w:hAnsi="Times New Roman" w:cs="Times New Roman"/>
          <w:sz w:val="20"/>
          <w:szCs w:val="20"/>
        </w:rPr>
        <w:t xml:space="preserve"> 162.</w:t>
      </w:r>
      <w:proofErr w:type="gramEnd"/>
      <w:r w:rsidRPr="005F2D39">
        <w:rPr>
          <w:rFonts w:ascii="Times New Roman" w:hAnsi="Times New Roman" w:cs="Times New Roman"/>
          <w:sz w:val="20"/>
          <w:szCs w:val="20"/>
        </w:rPr>
        <w:t xml:space="preserve"> </w:t>
      </w:r>
    </w:p>
  </w:footnote>
  <w:footnote w:id="19">
    <w:p w14:paraId="78F5798B"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i/>
          <w:sz w:val="20"/>
          <w:szCs w:val="20"/>
        </w:rPr>
        <w:t>Shobha</w:t>
      </w:r>
      <w:proofErr w:type="spellEnd"/>
      <w:r w:rsidRPr="005F2D39">
        <w:rPr>
          <w:rFonts w:ascii="Times New Roman" w:hAnsi="Times New Roman" w:cs="Times New Roman"/>
          <w:i/>
          <w:sz w:val="20"/>
          <w:szCs w:val="20"/>
        </w:rPr>
        <w:t xml:space="preserve"> Rani v. </w:t>
      </w:r>
      <w:proofErr w:type="spellStart"/>
      <w:r w:rsidRPr="005F2D39">
        <w:rPr>
          <w:rFonts w:ascii="Times New Roman" w:hAnsi="Times New Roman" w:cs="Times New Roman"/>
          <w:i/>
          <w:sz w:val="20"/>
          <w:szCs w:val="20"/>
        </w:rPr>
        <w:t>Madhukar</w:t>
      </w:r>
      <w:proofErr w:type="spellEnd"/>
      <w:r w:rsidRPr="005F2D39">
        <w:rPr>
          <w:rFonts w:ascii="Times New Roman" w:hAnsi="Times New Roman" w:cs="Times New Roman"/>
          <w:i/>
          <w:sz w:val="20"/>
          <w:szCs w:val="20"/>
        </w:rPr>
        <w:t xml:space="preserve"> Reddy, </w:t>
      </w:r>
      <w:r w:rsidRPr="005F2D39">
        <w:rPr>
          <w:rFonts w:ascii="Times New Roman" w:hAnsi="Times New Roman" w:cs="Times New Roman"/>
          <w:sz w:val="20"/>
          <w:szCs w:val="20"/>
        </w:rPr>
        <w:t xml:space="preserve">AIR 1988 SC 121 – The court remarked that the actions of men and women being so diverse and indefinite that it will be nearly impossible to expect a general and exhaustive definition to cover all types and instances of cruelty. Same position was reiterated in </w:t>
      </w:r>
      <w:r w:rsidRPr="005F2D39">
        <w:rPr>
          <w:rFonts w:ascii="Times New Roman" w:hAnsi="Times New Roman" w:cs="Times New Roman"/>
          <w:i/>
          <w:sz w:val="20"/>
          <w:szCs w:val="20"/>
        </w:rPr>
        <w:t xml:space="preserve">Praveen Mehta v. </w:t>
      </w:r>
      <w:proofErr w:type="spellStart"/>
      <w:r w:rsidRPr="005F2D39">
        <w:rPr>
          <w:rFonts w:ascii="Times New Roman" w:hAnsi="Times New Roman" w:cs="Times New Roman"/>
          <w:i/>
          <w:sz w:val="20"/>
          <w:szCs w:val="20"/>
        </w:rPr>
        <w:t>Indrajit</w:t>
      </w:r>
      <w:proofErr w:type="spellEnd"/>
      <w:r w:rsidRPr="005F2D39">
        <w:rPr>
          <w:rFonts w:ascii="Times New Roman" w:hAnsi="Times New Roman" w:cs="Times New Roman"/>
          <w:i/>
          <w:sz w:val="20"/>
          <w:szCs w:val="20"/>
        </w:rPr>
        <w:t xml:space="preserve"> Mehta, </w:t>
      </w:r>
      <w:r w:rsidRPr="005F2D39">
        <w:rPr>
          <w:rFonts w:ascii="Times New Roman" w:hAnsi="Times New Roman" w:cs="Times New Roman"/>
          <w:sz w:val="20"/>
          <w:szCs w:val="20"/>
        </w:rPr>
        <w:t xml:space="preserve">(2002) 5 SCC 706, </w:t>
      </w:r>
      <w:proofErr w:type="spellStart"/>
      <w:r w:rsidRPr="005F2D39">
        <w:rPr>
          <w:rFonts w:ascii="Times New Roman" w:hAnsi="Times New Roman" w:cs="Times New Roman"/>
          <w:i/>
          <w:sz w:val="20"/>
          <w:szCs w:val="20"/>
        </w:rPr>
        <w:t>Savitri</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Pandey</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Prem</w:t>
      </w:r>
      <w:proofErr w:type="spellEnd"/>
      <w:r w:rsidRPr="005F2D39">
        <w:rPr>
          <w:rFonts w:ascii="Times New Roman" w:hAnsi="Times New Roman" w:cs="Times New Roman"/>
          <w:i/>
          <w:sz w:val="20"/>
          <w:szCs w:val="20"/>
        </w:rPr>
        <w:t xml:space="preserve"> Chand </w:t>
      </w:r>
      <w:proofErr w:type="spellStart"/>
      <w:r w:rsidRPr="005F2D39">
        <w:rPr>
          <w:rFonts w:ascii="Times New Roman" w:hAnsi="Times New Roman" w:cs="Times New Roman"/>
          <w:i/>
          <w:sz w:val="20"/>
          <w:szCs w:val="20"/>
        </w:rPr>
        <w:t>Pandey</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(2002) 2 SCC 73 and </w:t>
      </w:r>
      <w:r w:rsidRPr="005F2D39">
        <w:rPr>
          <w:rFonts w:ascii="Times New Roman" w:hAnsi="Times New Roman" w:cs="Times New Roman"/>
          <w:i/>
          <w:sz w:val="20"/>
          <w:szCs w:val="20"/>
        </w:rPr>
        <w:t xml:space="preserve">V. </w:t>
      </w:r>
      <w:proofErr w:type="spellStart"/>
      <w:r w:rsidRPr="005F2D39">
        <w:rPr>
          <w:rFonts w:ascii="Times New Roman" w:hAnsi="Times New Roman" w:cs="Times New Roman"/>
          <w:i/>
          <w:sz w:val="20"/>
          <w:szCs w:val="20"/>
        </w:rPr>
        <w:t>Bhagat</w:t>
      </w:r>
      <w:proofErr w:type="spellEnd"/>
      <w:r w:rsidRPr="005F2D39">
        <w:rPr>
          <w:rFonts w:ascii="Times New Roman" w:hAnsi="Times New Roman" w:cs="Times New Roman"/>
          <w:i/>
          <w:sz w:val="20"/>
          <w:szCs w:val="20"/>
        </w:rPr>
        <w:t xml:space="preserve"> v. D. </w:t>
      </w:r>
      <w:proofErr w:type="spellStart"/>
      <w:r w:rsidRPr="005F2D39">
        <w:rPr>
          <w:rFonts w:ascii="Times New Roman" w:hAnsi="Times New Roman" w:cs="Times New Roman"/>
          <w:i/>
          <w:sz w:val="20"/>
          <w:szCs w:val="20"/>
        </w:rPr>
        <w:t>Bhagat</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(1994) 1 SCC 337. </w:t>
      </w:r>
    </w:p>
  </w:footnote>
  <w:footnote w:id="20">
    <w:p w14:paraId="7C44BE88"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(2002) 2 SCC 296.</w:t>
      </w:r>
      <w:proofErr w:type="gramEnd"/>
      <w:r w:rsidRPr="005F2D39">
        <w:rPr>
          <w:rFonts w:ascii="Times New Roman" w:hAnsi="Times New Roman" w:cs="Times New Roman"/>
          <w:sz w:val="20"/>
          <w:szCs w:val="20"/>
        </w:rPr>
        <w:t xml:space="preserve"> </w:t>
      </w:r>
    </w:p>
  </w:footnote>
  <w:footnote w:id="21">
    <w:p w14:paraId="744E5D1E"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2002 SC 2582.</w:t>
      </w:r>
      <w:proofErr w:type="gramEnd"/>
      <w:r w:rsidRPr="005F2D39">
        <w:rPr>
          <w:rFonts w:ascii="Times New Roman" w:hAnsi="Times New Roman" w:cs="Times New Roman"/>
          <w:sz w:val="20"/>
          <w:szCs w:val="20"/>
        </w:rPr>
        <w:t xml:space="preserve"> </w:t>
      </w:r>
    </w:p>
  </w:footnote>
  <w:footnote w:id="22">
    <w:p w14:paraId="7D572F85"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1994 SC 710.</w:t>
      </w:r>
      <w:proofErr w:type="gramEnd"/>
      <w:r w:rsidRPr="005F2D39">
        <w:rPr>
          <w:rFonts w:ascii="Times New Roman" w:hAnsi="Times New Roman" w:cs="Times New Roman"/>
          <w:sz w:val="20"/>
          <w:szCs w:val="20"/>
        </w:rPr>
        <w:t xml:space="preserve"> </w:t>
      </w:r>
    </w:p>
  </w:footnote>
  <w:footnote w:id="23">
    <w:p w14:paraId="14C7099D"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Naveen </w:t>
      </w:r>
      <w:proofErr w:type="spellStart"/>
      <w:r w:rsidRPr="005F2D39">
        <w:rPr>
          <w:rFonts w:ascii="Times New Roman" w:hAnsi="Times New Roman" w:cs="Times New Roman"/>
          <w:i/>
          <w:sz w:val="20"/>
          <w:szCs w:val="20"/>
        </w:rPr>
        <w:t>Kohli</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Neelu</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Kohli</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AIR 2006 SC 1675.</w:t>
      </w:r>
      <w:proofErr w:type="gramEnd"/>
      <w:r w:rsidRPr="005F2D39">
        <w:rPr>
          <w:rFonts w:ascii="Times New Roman" w:hAnsi="Times New Roman" w:cs="Times New Roman"/>
          <w:sz w:val="20"/>
          <w:szCs w:val="20"/>
        </w:rPr>
        <w:t xml:space="preserve">  </w:t>
      </w:r>
    </w:p>
  </w:footnote>
  <w:footnote w:id="24">
    <w:p w14:paraId="32C88F19" w14:textId="6047DD12"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sz w:val="20"/>
          <w:szCs w:val="20"/>
        </w:rPr>
        <w:t>Mulla</w:t>
      </w:r>
      <w:proofErr w:type="spellEnd"/>
      <w:r w:rsidRPr="005F2D39">
        <w:rPr>
          <w:rFonts w:ascii="Times New Roman" w:hAnsi="Times New Roman" w:cs="Times New Roman"/>
          <w:sz w:val="20"/>
          <w:szCs w:val="20"/>
        </w:rPr>
        <w:t xml:space="preserve">, </w:t>
      </w:r>
      <w:r w:rsidRPr="007F26E9">
        <w:rPr>
          <w:rFonts w:ascii="Times New Roman" w:hAnsi="Times New Roman" w:cs="Times New Roman"/>
          <w:i/>
          <w:sz w:val="20"/>
          <w:szCs w:val="20"/>
        </w:rPr>
        <w:t>Hindu Law – Volume I</w:t>
      </w:r>
      <w:r>
        <w:rPr>
          <w:rFonts w:ascii="Times New Roman" w:hAnsi="Times New Roman" w:cs="Times New Roman"/>
          <w:i/>
          <w:sz w:val="20"/>
          <w:szCs w:val="20"/>
        </w:rPr>
        <w:t xml:space="preserve">I, </w:t>
      </w:r>
      <w:r>
        <w:rPr>
          <w:rFonts w:ascii="Times New Roman" w:hAnsi="Times New Roman" w:cs="Times New Roman"/>
          <w:sz w:val="20"/>
          <w:szCs w:val="20"/>
        </w:rPr>
        <w:t>20</w:t>
      </w:r>
      <w:r w:rsidRPr="007F26E9">
        <w:rPr>
          <w:rFonts w:ascii="Times New Roman" w:hAnsi="Times New Roman" w:cs="Times New Roman"/>
          <w:sz w:val="20"/>
          <w:szCs w:val="20"/>
          <w:vertAlign w:val="superscript"/>
        </w:rPr>
        <w:t>th</w:t>
      </w:r>
      <w:r>
        <w:rPr>
          <w:rFonts w:ascii="Times New Roman" w:hAnsi="Times New Roman" w:cs="Times New Roman"/>
          <w:sz w:val="20"/>
          <w:szCs w:val="20"/>
        </w:rPr>
        <w:t xml:space="preserve"> ed.,</w:t>
      </w:r>
      <w:r w:rsidRPr="005F2D39">
        <w:rPr>
          <w:rFonts w:ascii="Times New Roman" w:hAnsi="Times New Roman" w:cs="Times New Roman"/>
          <w:sz w:val="20"/>
          <w:szCs w:val="20"/>
        </w:rPr>
        <w:t xml:space="preserve"> </w:t>
      </w:r>
      <w:r>
        <w:rPr>
          <w:rFonts w:ascii="Times New Roman" w:hAnsi="Times New Roman" w:cs="Times New Roman"/>
          <w:sz w:val="20"/>
          <w:szCs w:val="20"/>
        </w:rPr>
        <w:t xml:space="preserve">Lexis </w:t>
      </w:r>
      <w:proofErr w:type="spellStart"/>
      <w:r>
        <w:rPr>
          <w:rFonts w:ascii="Times New Roman" w:hAnsi="Times New Roman" w:cs="Times New Roman"/>
          <w:sz w:val="20"/>
          <w:szCs w:val="20"/>
        </w:rPr>
        <w:t>Nexis</w:t>
      </w:r>
      <w:proofErr w:type="spellEnd"/>
      <w:r>
        <w:rPr>
          <w:rFonts w:ascii="Times New Roman" w:hAnsi="Times New Roman" w:cs="Times New Roman"/>
          <w:sz w:val="20"/>
          <w:szCs w:val="20"/>
        </w:rPr>
        <w:t xml:space="preserve"> India, 2007, </w:t>
      </w:r>
      <w:r w:rsidRPr="005F2D39">
        <w:rPr>
          <w:rFonts w:ascii="Times New Roman" w:hAnsi="Times New Roman" w:cs="Times New Roman"/>
          <w:sz w:val="20"/>
          <w:szCs w:val="20"/>
        </w:rPr>
        <w:t>119</w:t>
      </w:r>
      <w:r>
        <w:rPr>
          <w:rFonts w:ascii="Times New Roman" w:hAnsi="Times New Roman" w:cs="Times New Roman"/>
          <w:sz w:val="20"/>
          <w:szCs w:val="20"/>
        </w:rPr>
        <w:t>.</w:t>
      </w:r>
      <w:proofErr w:type="gramEnd"/>
      <w:r w:rsidRPr="005F2D39">
        <w:rPr>
          <w:rFonts w:ascii="Times New Roman" w:hAnsi="Times New Roman" w:cs="Times New Roman"/>
          <w:sz w:val="20"/>
          <w:szCs w:val="20"/>
        </w:rPr>
        <w:t xml:space="preserve"> </w:t>
      </w:r>
    </w:p>
  </w:footnote>
  <w:footnote w:id="25">
    <w:p w14:paraId="53267B5C"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(1975) 2 SCC 326.</w:t>
      </w:r>
      <w:proofErr w:type="gramEnd"/>
    </w:p>
  </w:footnote>
  <w:footnote w:id="26">
    <w:p w14:paraId="06576AFE" w14:textId="4A1CA205"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spellStart"/>
      <w:r>
        <w:rPr>
          <w:rFonts w:ascii="Times New Roman" w:hAnsi="Times New Roman" w:cs="Times New Roman"/>
          <w:sz w:val="20"/>
          <w:szCs w:val="20"/>
        </w:rPr>
        <w:t>Nagpal</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14, at 191. </w:t>
      </w:r>
    </w:p>
  </w:footnote>
  <w:footnote w:id="27">
    <w:p w14:paraId="62B03B55"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Vinita </w:t>
      </w:r>
      <w:proofErr w:type="spellStart"/>
      <w:r w:rsidRPr="005F2D39">
        <w:rPr>
          <w:rFonts w:ascii="Times New Roman" w:hAnsi="Times New Roman" w:cs="Times New Roman"/>
          <w:i/>
          <w:sz w:val="20"/>
          <w:szCs w:val="20"/>
        </w:rPr>
        <w:t>Saxena</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Pankaj</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Pandit</w:t>
      </w:r>
      <w:proofErr w:type="spellEnd"/>
      <w:r w:rsidRPr="005F2D39">
        <w:rPr>
          <w:rFonts w:ascii="Times New Roman" w:hAnsi="Times New Roman" w:cs="Times New Roman"/>
          <w:sz w:val="20"/>
          <w:szCs w:val="20"/>
        </w:rPr>
        <w:t>, (2006) 3 SCC 778.</w:t>
      </w:r>
      <w:proofErr w:type="gramEnd"/>
      <w:r w:rsidRPr="005F2D39">
        <w:rPr>
          <w:rFonts w:ascii="Times New Roman" w:hAnsi="Times New Roman" w:cs="Times New Roman"/>
          <w:sz w:val="20"/>
          <w:szCs w:val="20"/>
        </w:rPr>
        <w:t xml:space="preserve"> </w:t>
      </w:r>
    </w:p>
  </w:footnote>
  <w:footnote w:id="28">
    <w:p w14:paraId="1DE11A67"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the cases of </w:t>
      </w:r>
      <w:r w:rsidRPr="005F2D39">
        <w:rPr>
          <w:rFonts w:ascii="Times New Roman" w:hAnsi="Times New Roman" w:cs="Times New Roman"/>
          <w:i/>
          <w:sz w:val="20"/>
          <w:szCs w:val="20"/>
        </w:rPr>
        <w:t xml:space="preserve">Jamieson v. Jamieson, </w:t>
      </w:r>
      <w:r w:rsidRPr="005F2D39">
        <w:rPr>
          <w:rFonts w:ascii="Times New Roman" w:hAnsi="Times New Roman" w:cs="Times New Roman"/>
          <w:sz w:val="20"/>
          <w:szCs w:val="20"/>
        </w:rPr>
        <w:t xml:space="preserve">(1952) AC 525; </w:t>
      </w:r>
      <w:r w:rsidRPr="005F2D39">
        <w:rPr>
          <w:rFonts w:ascii="Times New Roman" w:hAnsi="Times New Roman" w:cs="Times New Roman"/>
          <w:i/>
          <w:sz w:val="20"/>
          <w:szCs w:val="20"/>
        </w:rPr>
        <w:t xml:space="preserve">Williams v. Williams, </w:t>
      </w:r>
      <w:r w:rsidRPr="005F2D39">
        <w:rPr>
          <w:rFonts w:ascii="Times New Roman" w:hAnsi="Times New Roman" w:cs="Times New Roman"/>
          <w:sz w:val="20"/>
          <w:szCs w:val="20"/>
        </w:rPr>
        <w:t xml:space="preserve">(1963) 2 All ER 994 and </w:t>
      </w:r>
      <w:proofErr w:type="spellStart"/>
      <w:r w:rsidRPr="005F2D39">
        <w:rPr>
          <w:rFonts w:ascii="Times New Roman" w:hAnsi="Times New Roman" w:cs="Times New Roman"/>
          <w:i/>
          <w:sz w:val="20"/>
          <w:szCs w:val="20"/>
        </w:rPr>
        <w:t>Gollins</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Gollins</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(1963) 2 All ER 966. </w:t>
      </w:r>
    </w:p>
  </w:footnote>
  <w:footnote w:id="29">
    <w:p w14:paraId="5FBE91D2"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the cases of </w:t>
      </w:r>
      <w:r w:rsidRPr="005F2D39">
        <w:rPr>
          <w:rFonts w:ascii="Times New Roman" w:hAnsi="Times New Roman" w:cs="Times New Roman"/>
          <w:i/>
          <w:sz w:val="20"/>
          <w:szCs w:val="20"/>
        </w:rPr>
        <w:t xml:space="preserve">P.L. </w:t>
      </w:r>
      <w:proofErr w:type="spellStart"/>
      <w:r w:rsidRPr="005F2D39">
        <w:rPr>
          <w:rFonts w:ascii="Times New Roman" w:hAnsi="Times New Roman" w:cs="Times New Roman"/>
          <w:i/>
          <w:sz w:val="20"/>
          <w:szCs w:val="20"/>
        </w:rPr>
        <w:t>Sayal</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Sarla</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AIR 1961 </w:t>
      </w:r>
      <w:proofErr w:type="spellStart"/>
      <w:r w:rsidRPr="005F2D39">
        <w:rPr>
          <w:rFonts w:ascii="Times New Roman" w:hAnsi="Times New Roman" w:cs="Times New Roman"/>
          <w:sz w:val="20"/>
          <w:szCs w:val="20"/>
        </w:rPr>
        <w:t>Punj</w:t>
      </w:r>
      <w:proofErr w:type="spellEnd"/>
      <w:r w:rsidRPr="005F2D39">
        <w:rPr>
          <w:rFonts w:ascii="Times New Roman" w:hAnsi="Times New Roman" w:cs="Times New Roman"/>
          <w:sz w:val="20"/>
          <w:szCs w:val="20"/>
        </w:rPr>
        <w:t xml:space="preserve"> 125 and </w:t>
      </w:r>
      <w:proofErr w:type="spellStart"/>
      <w:r w:rsidRPr="005F2D39">
        <w:rPr>
          <w:rFonts w:ascii="Times New Roman" w:hAnsi="Times New Roman" w:cs="Times New Roman"/>
          <w:i/>
          <w:sz w:val="20"/>
          <w:szCs w:val="20"/>
        </w:rPr>
        <w:t>Trimbak</w:t>
      </w:r>
      <w:proofErr w:type="spellEnd"/>
      <w:r w:rsidRPr="005F2D39">
        <w:rPr>
          <w:rFonts w:ascii="Times New Roman" w:hAnsi="Times New Roman" w:cs="Times New Roman"/>
          <w:i/>
          <w:sz w:val="20"/>
          <w:szCs w:val="20"/>
        </w:rPr>
        <w:t xml:space="preserve"> Narayan </w:t>
      </w:r>
      <w:proofErr w:type="spellStart"/>
      <w:r w:rsidRPr="005F2D39">
        <w:rPr>
          <w:rFonts w:ascii="Times New Roman" w:hAnsi="Times New Roman" w:cs="Times New Roman"/>
          <w:i/>
          <w:sz w:val="20"/>
          <w:szCs w:val="20"/>
        </w:rPr>
        <w:t>Bhagwat</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Kumudevi</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Trimbak</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Bhagwat</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AIR 1967 </w:t>
      </w:r>
      <w:proofErr w:type="spellStart"/>
      <w:r w:rsidRPr="005F2D39">
        <w:rPr>
          <w:rFonts w:ascii="Times New Roman" w:hAnsi="Times New Roman" w:cs="Times New Roman"/>
          <w:sz w:val="20"/>
          <w:szCs w:val="20"/>
        </w:rPr>
        <w:t>Bom</w:t>
      </w:r>
      <w:proofErr w:type="spellEnd"/>
      <w:r w:rsidRPr="005F2D39">
        <w:rPr>
          <w:rFonts w:ascii="Times New Roman" w:hAnsi="Times New Roman" w:cs="Times New Roman"/>
          <w:sz w:val="20"/>
          <w:szCs w:val="20"/>
        </w:rPr>
        <w:t xml:space="preserve"> 80. </w:t>
      </w:r>
    </w:p>
  </w:footnote>
  <w:footnote w:id="30">
    <w:p w14:paraId="2CED0C2B" w14:textId="317F82C6"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Mulla</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25, at 118. </w:t>
      </w:r>
    </w:p>
  </w:footnote>
  <w:footnote w:id="31">
    <w:p w14:paraId="1CF89029"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i/>
          <w:sz w:val="20"/>
          <w:szCs w:val="20"/>
        </w:rPr>
        <w:t>Gopal</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Mithilesh</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AIR 1979 All 316.</w:t>
      </w:r>
      <w:proofErr w:type="gramEnd"/>
      <w:r w:rsidRPr="005F2D39">
        <w:rPr>
          <w:rFonts w:ascii="Times New Roman" w:hAnsi="Times New Roman" w:cs="Times New Roman"/>
          <w:sz w:val="20"/>
          <w:szCs w:val="20"/>
        </w:rPr>
        <w:t xml:space="preserve"> </w:t>
      </w:r>
    </w:p>
  </w:footnote>
  <w:footnote w:id="32">
    <w:p w14:paraId="06BF33C3" w14:textId="444CDE73"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Diwan</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note 2,</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at 423.</w:t>
      </w:r>
    </w:p>
  </w:footnote>
  <w:footnote w:id="33">
    <w:p w14:paraId="70318286"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Henderson v. Henderson, </w:t>
      </w:r>
      <w:r w:rsidRPr="005F2D39">
        <w:rPr>
          <w:rFonts w:ascii="Times New Roman" w:hAnsi="Times New Roman" w:cs="Times New Roman"/>
          <w:sz w:val="20"/>
          <w:szCs w:val="20"/>
        </w:rPr>
        <w:t xml:space="preserve">AIR 1970 Mad 104 (SB). </w:t>
      </w:r>
    </w:p>
  </w:footnote>
  <w:footnote w:id="34">
    <w:p w14:paraId="366941D8"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Sunder Sharma v. </w:t>
      </w:r>
      <w:proofErr w:type="spellStart"/>
      <w:r w:rsidRPr="005F2D39">
        <w:rPr>
          <w:rFonts w:ascii="Times New Roman" w:hAnsi="Times New Roman" w:cs="Times New Roman"/>
          <w:i/>
          <w:sz w:val="20"/>
          <w:szCs w:val="20"/>
        </w:rPr>
        <w:t>Madhulata</w:t>
      </w:r>
      <w:proofErr w:type="spellEnd"/>
      <w:r w:rsidRPr="005F2D39">
        <w:rPr>
          <w:rFonts w:ascii="Times New Roman" w:hAnsi="Times New Roman" w:cs="Times New Roman"/>
          <w:i/>
          <w:sz w:val="20"/>
          <w:szCs w:val="20"/>
        </w:rPr>
        <w:t xml:space="preserve"> Sharma, </w:t>
      </w:r>
      <w:r w:rsidRPr="005F2D39">
        <w:rPr>
          <w:rFonts w:ascii="Times New Roman" w:hAnsi="Times New Roman" w:cs="Times New Roman"/>
          <w:sz w:val="20"/>
          <w:szCs w:val="20"/>
        </w:rPr>
        <w:t>(2000) 1 HLR 290 (Ker).</w:t>
      </w:r>
      <w:proofErr w:type="gramEnd"/>
      <w:r w:rsidRPr="005F2D39">
        <w:rPr>
          <w:rFonts w:ascii="Times New Roman" w:hAnsi="Times New Roman" w:cs="Times New Roman"/>
          <w:sz w:val="20"/>
          <w:szCs w:val="20"/>
        </w:rPr>
        <w:t xml:space="preserve"> </w:t>
      </w:r>
    </w:p>
  </w:footnote>
  <w:footnote w:id="35">
    <w:p w14:paraId="7F0FDC59"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i/>
          <w:sz w:val="20"/>
          <w:szCs w:val="20"/>
        </w:rPr>
        <w:t>Shingara</w:t>
      </w:r>
      <w:proofErr w:type="spellEnd"/>
      <w:r w:rsidRPr="005F2D39">
        <w:rPr>
          <w:rFonts w:ascii="Times New Roman" w:hAnsi="Times New Roman" w:cs="Times New Roman"/>
          <w:i/>
          <w:sz w:val="20"/>
          <w:szCs w:val="20"/>
        </w:rPr>
        <w:t xml:space="preserve"> Singh v. </w:t>
      </w:r>
      <w:proofErr w:type="spellStart"/>
      <w:r w:rsidRPr="005F2D39">
        <w:rPr>
          <w:rFonts w:ascii="Times New Roman" w:hAnsi="Times New Roman" w:cs="Times New Roman"/>
          <w:i/>
          <w:sz w:val="20"/>
          <w:szCs w:val="20"/>
        </w:rPr>
        <w:t>Sukhwinder</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Kaur</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1980 HLR 644 (P&amp;H).</w:t>
      </w:r>
      <w:proofErr w:type="gramEnd"/>
      <w:r w:rsidRPr="005F2D39">
        <w:rPr>
          <w:rFonts w:ascii="Times New Roman" w:hAnsi="Times New Roman" w:cs="Times New Roman"/>
          <w:sz w:val="20"/>
          <w:szCs w:val="20"/>
        </w:rPr>
        <w:t xml:space="preserve"> </w:t>
      </w:r>
    </w:p>
  </w:footnote>
  <w:footnote w:id="36">
    <w:p w14:paraId="1E853D37"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i/>
          <w:sz w:val="20"/>
          <w:szCs w:val="20"/>
        </w:rPr>
        <w:t>Gurcharan</w:t>
      </w:r>
      <w:proofErr w:type="spellEnd"/>
      <w:r w:rsidRPr="005F2D39">
        <w:rPr>
          <w:rFonts w:ascii="Times New Roman" w:hAnsi="Times New Roman" w:cs="Times New Roman"/>
          <w:i/>
          <w:sz w:val="20"/>
          <w:szCs w:val="20"/>
        </w:rPr>
        <w:t xml:space="preserve"> Singh v. </w:t>
      </w:r>
      <w:proofErr w:type="spellStart"/>
      <w:r w:rsidRPr="005F2D39">
        <w:rPr>
          <w:rFonts w:ascii="Times New Roman" w:hAnsi="Times New Roman" w:cs="Times New Roman"/>
          <w:i/>
          <w:sz w:val="20"/>
          <w:szCs w:val="20"/>
        </w:rPr>
        <w:t>Sukhdev</w:t>
      </w:r>
      <w:proofErr w:type="spellEnd"/>
      <w:r w:rsidRPr="005F2D39">
        <w:rPr>
          <w:rFonts w:ascii="Times New Roman" w:hAnsi="Times New Roman" w:cs="Times New Roman"/>
          <w:i/>
          <w:sz w:val="20"/>
          <w:szCs w:val="20"/>
        </w:rPr>
        <w:t xml:space="preserve"> </w:t>
      </w:r>
      <w:proofErr w:type="spellStart"/>
      <w:r w:rsidRPr="005F2D39">
        <w:rPr>
          <w:rFonts w:ascii="Times New Roman" w:hAnsi="Times New Roman" w:cs="Times New Roman"/>
          <w:i/>
          <w:sz w:val="20"/>
          <w:szCs w:val="20"/>
        </w:rPr>
        <w:t>Kaur</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AIR 1979 P&amp;H 98. </w:t>
      </w:r>
    </w:p>
  </w:footnote>
  <w:footnote w:id="37">
    <w:p w14:paraId="788A3C9F" w14:textId="77777777" w:rsidR="007F26E9" w:rsidRPr="005F2D39" w:rsidRDefault="007F26E9" w:rsidP="00E8074D">
      <w:pPr>
        <w:pStyle w:val="FootnoteText"/>
        <w:jc w:val="both"/>
        <w:rPr>
          <w:rFonts w:ascii="Times New Roman" w:hAnsi="Times New Roman" w:cs="Times New Roman"/>
          <w:b/>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sz w:val="20"/>
          <w:szCs w:val="20"/>
        </w:rPr>
        <w:t>Manisha</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Garg</w:t>
      </w:r>
      <w:proofErr w:type="spellEnd"/>
      <w:r w:rsidRPr="005F2D39">
        <w:rPr>
          <w:rFonts w:ascii="Times New Roman" w:hAnsi="Times New Roman" w:cs="Times New Roman"/>
          <w:sz w:val="20"/>
          <w:szCs w:val="20"/>
        </w:rPr>
        <w:t xml:space="preserve">, Right to Abortion, </w:t>
      </w:r>
      <w:hyperlink r:id="rId2" w:history="1">
        <w:r w:rsidRPr="005F2D39">
          <w:rPr>
            <w:rStyle w:val="Hyperlink"/>
            <w:rFonts w:ascii="Times New Roman" w:hAnsi="Times New Roman" w:cs="Times New Roman"/>
            <w:color w:val="auto"/>
            <w:sz w:val="20"/>
            <w:szCs w:val="20"/>
          </w:rPr>
          <w:t>http://www.legalserviceindia.com/articles/adp_tion.htm</w:t>
        </w:r>
      </w:hyperlink>
      <w:r w:rsidRPr="005F2D39">
        <w:rPr>
          <w:rFonts w:ascii="Times New Roman" w:hAnsi="Times New Roman" w:cs="Times New Roman"/>
          <w:sz w:val="20"/>
          <w:szCs w:val="20"/>
        </w:rPr>
        <w:t>, last accessed on September 9, 2015 (05:35).</w:t>
      </w:r>
      <w:proofErr w:type="gramEnd"/>
      <w:r w:rsidRPr="005F2D39">
        <w:rPr>
          <w:rFonts w:ascii="Times New Roman" w:hAnsi="Times New Roman" w:cs="Times New Roman"/>
          <w:sz w:val="20"/>
          <w:szCs w:val="20"/>
        </w:rPr>
        <w:t xml:space="preserve"> </w:t>
      </w:r>
    </w:p>
  </w:footnote>
  <w:footnote w:id="38">
    <w:p w14:paraId="6A449133"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“Article 6(1) – Every human being has the inherent right to life. This right shall be protected by law. No one shall be arbitrarily deprived of his life.” – United Nations Publication, International Covenant on Civil and Political Rights, </w:t>
      </w:r>
      <w:hyperlink r:id="rId3" w:history="1">
        <w:r w:rsidRPr="005F2D39">
          <w:rPr>
            <w:rStyle w:val="Hyperlink"/>
            <w:rFonts w:ascii="Times New Roman" w:hAnsi="Times New Roman" w:cs="Times New Roman"/>
            <w:color w:val="auto"/>
            <w:sz w:val="20"/>
            <w:szCs w:val="20"/>
          </w:rPr>
          <w:t>https://treaties.un.org/doc/Publication/UNTS/Volume%20999/volume-999-I-14668-English.pdf</w:t>
        </w:r>
      </w:hyperlink>
      <w:r w:rsidRPr="005F2D39">
        <w:rPr>
          <w:rFonts w:ascii="Times New Roman" w:hAnsi="Times New Roman" w:cs="Times New Roman"/>
          <w:sz w:val="20"/>
          <w:szCs w:val="20"/>
        </w:rPr>
        <w:t xml:space="preserve">, last accessed on September 9, 2015 (05:38). </w:t>
      </w:r>
    </w:p>
  </w:footnote>
  <w:footnote w:id="39">
    <w:p w14:paraId="63835207" w14:textId="77777777" w:rsidR="007F26E9" w:rsidRPr="005F2D39" w:rsidRDefault="007F26E9" w:rsidP="00E8074D">
      <w:pPr>
        <w:jc w:val="both"/>
        <w:rPr>
          <w:rFonts w:ascii="Times New Roman" w:eastAsia="Times New Roman" w:hAnsi="Times New Roman" w:cs="Times New Roman"/>
          <w:sz w:val="20"/>
          <w:szCs w:val="20"/>
          <w:lang w:val="en-IN"/>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w:t>
      </w:r>
      <w:r w:rsidRPr="005F2D39">
        <w:rPr>
          <w:rFonts w:ascii="Times New Roman" w:eastAsia="Times New Roman" w:hAnsi="Times New Roman" w:cs="Times New Roman"/>
          <w:sz w:val="20"/>
          <w:szCs w:val="20"/>
          <w:lang w:val="en-IN"/>
        </w:rPr>
        <w:t>ARTICLE 2 – Right to life – 1.</w:t>
      </w:r>
      <w:proofErr w:type="gramEnd"/>
      <w:r w:rsidRPr="005F2D39">
        <w:rPr>
          <w:rFonts w:ascii="Times New Roman" w:eastAsia="Times New Roman" w:hAnsi="Times New Roman" w:cs="Times New Roman"/>
          <w:sz w:val="20"/>
          <w:szCs w:val="20"/>
          <w:lang w:val="en-IN"/>
        </w:rPr>
        <w:t xml:space="preserve"> Everyone’s right to life shall be protected by law. No one shall be deprived of his life intentionally save in the execution of a sentence of a court following his conviction of a crime for which this penalty is provided by law. 2. Deprivation of life shall not be regarded as inflicted in contravention of this Article when it results from the use of force which is no more than absolutely necessary: (a) in defence of any person from unlawful violence; (b) in order to effect a lawful arrest or to prevent the escape of a person lawfully detained; (c) in action lawfully taken for the purpose of quelling a riot or insurrection.” – European Court of Human Rights, European Convention on Human Rights, </w:t>
      </w:r>
      <w:hyperlink r:id="rId4" w:history="1">
        <w:r w:rsidRPr="005F2D39">
          <w:rPr>
            <w:rStyle w:val="Hyperlink"/>
            <w:rFonts w:ascii="Times New Roman" w:eastAsia="Times New Roman" w:hAnsi="Times New Roman" w:cs="Times New Roman"/>
            <w:color w:val="auto"/>
            <w:sz w:val="20"/>
            <w:szCs w:val="20"/>
            <w:lang w:val="en-IN"/>
          </w:rPr>
          <w:t>http://www.echr.coe.int/Documents/Convention_ENG.pdf</w:t>
        </w:r>
      </w:hyperlink>
      <w:r w:rsidRPr="005F2D39">
        <w:rPr>
          <w:rFonts w:ascii="Times New Roman" w:eastAsia="Times New Roman" w:hAnsi="Times New Roman" w:cs="Times New Roman"/>
          <w:sz w:val="20"/>
          <w:szCs w:val="20"/>
          <w:lang w:val="en-IN"/>
        </w:rPr>
        <w:t>, last accessed on September 9, 2015 (05:41).</w:t>
      </w:r>
    </w:p>
  </w:footnote>
  <w:footnote w:id="40">
    <w:p w14:paraId="3FEEC417" w14:textId="77777777" w:rsidR="007F26E9" w:rsidRPr="005F2D39" w:rsidRDefault="007F26E9" w:rsidP="00E8074D">
      <w:pPr>
        <w:jc w:val="both"/>
        <w:rPr>
          <w:rFonts w:ascii="Times New Roman" w:eastAsia="Times New Roman" w:hAnsi="Times New Roman" w:cs="Times New Roman"/>
          <w:sz w:val="20"/>
          <w:szCs w:val="20"/>
          <w:lang w:val="en-IN"/>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w:t>
      </w:r>
      <w:r w:rsidRPr="005F2D39">
        <w:rPr>
          <w:rFonts w:ascii="Times New Roman" w:eastAsia="Times New Roman" w:hAnsi="Times New Roman" w:cs="Times New Roman"/>
          <w:b/>
          <w:bCs/>
          <w:i/>
          <w:iCs/>
          <w:sz w:val="20"/>
          <w:szCs w:val="20"/>
          <w:lang w:val="en-IN"/>
        </w:rPr>
        <w:t>Article 16</w:t>
      </w:r>
      <w:r w:rsidRPr="005F2D39">
        <w:rPr>
          <w:rFonts w:ascii="Times New Roman" w:eastAsia="Times New Roman" w:hAnsi="Times New Roman" w:cs="Times New Roman"/>
          <w:sz w:val="20"/>
          <w:szCs w:val="20"/>
          <w:lang w:val="en-IN"/>
        </w:rPr>
        <w:t xml:space="preserve"> – 1.</w:t>
      </w:r>
      <w:proofErr w:type="gramEnd"/>
      <w:r w:rsidRPr="005F2D39">
        <w:rPr>
          <w:rFonts w:ascii="Times New Roman" w:eastAsia="Times New Roman" w:hAnsi="Times New Roman" w:cs="Times New Roman"/>
          <w:sz w:val="20"/>
          <w:szCs w:val="20"/>
          <w:lang w:val="en-IN"/>
        </w:rPr>
        <w:t xml:space="preserve"> States Parties shall take all appropriate measures to eliminate discrimination against women in all matters relating to marriage and family relations and in particular shall ensure, on a basis of equality of men and women:</w:t>
      </w:r>
      <w:r w:rsidRPr="005F2D39">
        <w:rPr>
          <w:rFonts w:ascii="Times New Roman" w:hAnsi="Times New Roman" w:cs="Times New Roman"/>
          <w:sz w:val="20"/>
          <w:szCs w:val="20"/>
          <w:lang w:val="en-IN"/>
        </w:rPr>
        <w:t xml:space="preserve"> (e) The same rights to decide freely and responsibly on the number and spacing of their children and to have access to the information, education and means to enable them to exercise these rights…” – UN Women, Convention on Elimination of all forms of Discrimination Against Women, </w:t>
      </w:r>
      <w:hyperlink r:id="rId5" w:history="1">
        <w:r w:rsidRPr="005F2D39">
          <w:rPr>
            <w:rStyle w:val="Hyperlink"/>
            <w:rFonts w:ascii="Times New Roman" w:hAnsi="Times New Roman" w:cs="Times New Roman"/>
            <w:color w:val="auto"/>
            <w:sz w:val="20"/>
            <w:szCs w:val="20"/>
            <w:lang w:val="en-IN"/>
          </w:rPr>
          <w:t>http://www.un.org/womenwatch/daw/cedaw/text/econvention.htm</w:t>
        </w:r>
      </w:hyperlink>
      <w:r w:rsidRPr="005F2D39">
        <w:rPr>
          <w:rFonts w:ascii="Times New Roman" w:hAnsi="Times New Roman" w:cs="Times New Roman"/>
          <w:sz w:val="20"/>
          <w:szCs w:val="20"/>
          <w:lang w:val="en-IN"/>
        </w:rPr>
        <w:t xml:space="preserve">, last accessed on September 9, 2015 (05:44). </w:t>
      </w:r>
    </w:p>
  </w:footnote>
  <w:footnote w:id="41">
    <w:p w14:paraId="45E56F43" w14:textId="22C1F082"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Mallika</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Kaur</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Sarkaria</w:t>
      </w:r>
      <w:proofErr w:type="spellEnd"/>
      <w:r w:rsidRPr="005F2D39">
        <w:rPr>
          <w:rFonts w:ascii="Times New Roman" w:hAnsi="Times New Roman" w:cs="Times New Roman"/>
          <w:sz w:val="20"/>
          <w:szCs w:val="20"/>
        </w:rPr>
        <w:t xml:space="preserve">, </w:t>
      </w:r>
      <w:r w:rsidRPr="007F26E9">
        <w:rPr>
          <w:rFonts w:ascii="Times New Roman" w:hAnsi="Times New Roman" w:cs="Times New Roman"/>
          <w:sz w:val="20"/>
          <w:szCs w:val="20"/>
        </w:rPr>
        <w:t>“Lessons from Punjab’s “Missing Girls”: Toward a Global Feminist Perspective on “Choice” in Abortion”</w:t>
      </w:r>
      <w:r w:rsidRPr="005F2D39">
        <w:rPr>
          <w:rFonts w:ascii="Times New Roman" w:hAnsi="Times New Roman" w:cs="Times New Roman"/>
          <w:i/>
          <w:sz w:val="20"/>
          <w:szCs w:val="20"/>
        </w:rPr>
        <w:t>,</w:t>
      </w:r>
      <w:r>
        <w:rPr>
          <w:rFonts w:ascii="Times New Roman" w:hAnsi="Times New Roman" w:cs="Times New Roman"/>
          <w:i/>
          <w:sz w:val="20"/>
          <w:szCs w:val="20"/>
        </w:rPr>
        <w:t xml:space="preserve"> </w:t>
      </w:r>
      <w:r w:rsidRPr="005F2D39">
        <w:rPr>
          <w:rFonts w:ascii="Times New Roman" w:hAnsi="Times New Roman" w:cs="Times New Roman"/>
          <w:sz w:val="20"/>
          <w:szCs w:val="20"/>
        </w:rPr>
        <w:t>California Law Rev.</w:t>
      </w:r>
      <w:r>
        <w:rPr>
          <w:rFonts w:ascii="Times New Roman" w:hAnsi="Times New Roman" w:cs="Times New Roman"/>
          <w:sz w:val="20"/>
          <w:szCs w:val="20"/>
        </w:rPr>
        <w:t xml:space="preserve">, Vol. 97, No. 3, June 2009, 905, 918 (June 2009). </w:t>
      </w:r>
    </w:p>
  </w:footnote>
  <w:footnote w:id="42">
    <w:p w14:paraId="0DEA2D11"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3(1).</w:t>
      </w:r>
      <w:proofErr w:type="gramEnd"/>
    </w:p>
  </w:footnote>
  <w:footnote w:id="43">
    <w:p w14:paraId="6BCFA2D7"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Under the MTP Act, the right of abortion available to a female is limited and can be exercised only up to 20 weeks of the pregnancy with the assent of the doctor in all cases before 12 weeks, with the assent of two medical practitioners if performed between 12 and 20 weeks. However, a registered medical practitioner can make such termination of pregnancy only if he believes in good faith that there exist reasonable grounds to show that (i) continuation of such pregnancy involves risk to the life of the mother or scope of causing grave physical and mental injury to her or (ii) substantial risk of the child being born with physical or mental abnormalities, which would seriously handicap him/her. The explanations in the act clearly recognize that pregnancy arising out of rape or contraceptive failure shall be deemed to cause grave injury to the mental health of the woman. In all of the above cases unless the female wanting to terminate her pregnancy is a minor, her own consent is sufficient however, in the case of a minor the consent of the parent/guardian is mandated by law. </w:t>
      </w:r>
    </w:p>
  </w:footnote>
  <w:footnote w:id="44">
    <w:p w14:paraId="17A6FEC1"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Sarkaria</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42, at 918-919. </w:t>
      </w:r>
    </w:p>
  </w:footnote>
  <w:footnote w:id="45">
    <w:p w14:paraId="7C87F446"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AIR 1983 P&amp;H 252. </w:t>
      </w:r>
    </w:p>
  </w:footnote>
  <w:footnote w:id="46">
    <w:p w14:paraId="06B30A2F"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(1955) 2 All ER 3111.</w:t>
      </w:r>
      <w:proofErr w:type="gramEnd"/>
      <w:r w:rsidRPr="005F2D39">
        <w:rPr>
          <w:rFonts w:ascii="Times New Roman" w:hAnsi="Times New Roman" w:cs="Times New Roman"/>
          <w:sz w:val="20"/>
          <w:szCs w:val="20"/>
        </w:rPr>
        <w:t xml:space="preserve"> </w:t>
      </w:r>
    </w:p>
  </w:footnote>
  <w:footnote w:id="47">
    <w:p w14:paraId="1D9A5E28"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i/>
          <w:sz w:val="20"/>
          <w:szCs w:val="20"/>
        </w:rPr>
        <w:t>Satya</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Siri</w:t>
      </w:r>
      <w:proofErr w:type="spellEnd"/>
      <w:r w:rsidRPr="005F2D39">
        <w:rPr>
          <w:rFonts w:ascii="Times New Roman" w:hAnsi="Times New Roman" w:cs="Times New Roman"/>
          <w:i/>
          <w:sz w:val="20"/>
          <w:szCs w:val="20"/>
        </w:rPr>
        <w:t xml:space="preserve"> Ram, </w:t>
      </w:r>
      <w:r w:rsidRPr="005F2D39">
        <w:rPr>
          <w:rFonts w:ascii="Times New Roman" w:hAnsi="Times New Roman" w:cs="Times New Roman"/>
          <w:sz w:val="20"/>
          <w:szCs w:val="20"/>
        </w:rPr>
        <w:t>AIR 1983 P&amp;H 252 at paragraph 3.</w:t>
      </w:r>
      <w:proofErr w:type="gramEnd"/>
      <w:r w:rsidRPr="005F2D39">
        <w:rPr>
          <w:rFonts w:ascii="Times New Roman" w:hAnsi="Times New Roman" w:cs="Times New Roman"/>
          <w:sz w:val="20"/>
          <w:szCs w:val="20"/>
        </w:rPr>
        <w:t xml:space="preserve"> </w:t>
      </w:r>
    </w:p>
  </w:footnote>
  <w:footnote w:id="48">
    <w:p w14:paraId="461AD708"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AIR 1987 Del 86. </w:t>
      </w:r>
    </w:p>
  </w:footnote>
  <w:footnote w:id="49">
    <w:p w14:paraId="0EB83815"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eastAsia="Times New Roman" w:hAnsi="Times New Roman" w:cs="Times New Roman"/>
          <w:sz w:val="20"/>
          <w:szCs w:val="20"/>
          <w:shd w:val="clear" w:color="auto" w:fill="FFFFFF"/>
          <w:lang w:val="en-IN"/>
        </w:rPr>
        <w:t>(1983) 1 DMC 182.</w:t>
      </w:r>
      <w:proofErr w:type="gramEnd"/>
    </w:p>
  </w:footnote>
  <w:footnote w:id="50">
    <w:p w14:paraId="4C4C3FDD"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(2007) 4 SCC 511.</w:t>
      </w:r>
      <w:proofErr w:type="gramEnd"/>
      <w:r w:rsidRPr="005F2D39">
        <w:rPr>
          <w:rFonts w:ascii="Times New Roman" w:hAnsi="Times New Roman" w:cs="Times New Roman"/>
          <w:sz w:val="20"/>
          <w:szCs w:val="20"/>
        </w:rPr>
        <w:t xml:space="preserve"> </w:t>
      </w:r>
    </w:p>
  </w:footnote>
  <w:footnote w:id="51">
    <w:p w14:paraId="243AF101"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 xml:space="preserve"> </w:t>
      </w:r>
    </w:p>
  </w:footnote>
  <w:footnote w:id="52">
    <w:p w14:paraId="043C868A"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2009 SC 589.</w:t>
      </w:r>
      <w:proofErr w:type="gramEnd"/>
      <w:r w:rsidRPr="005F2D39">
        <w:rPr>
          <w:rFonts w:ascii="Times New Roman" w:hAnsi="Times New Roman" w:cs="Times New Roman"/>
          <w:sz w:val="20"/>
          <w:szCs w:val="20"/>
        </w:rPr>
        <w:t xml:space="preserve"> </w:t>
      </w:r>
    </w:p>
  </w:footnote>
  <w:footnote w:id="53">
    <w:p w14:paraId="21020113"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Anonymous Legal Correspondent, </w:t>
      </w:r>
      <w:r w:rsidRPr="005F2D39">
        <w:rPr>
          <w:rFonts w:ascii="Times New Roman" w:hAnsi="Times New Roman" w:cs="Times New Roman"/>
          <w:i/>
          <w:sz w:val="20"/>
          <w:szCs w:val="20"/>
        </w:rPr>
        <w:t xml:space="preserve">Court: abortion without husband’s knowledge is ground for divorce, </w:t>
      </w:r>
      <w:r w:rsidRPr="005F2D39">
        <w:rPr>
          <w:rStyle w:val="BookTitle"/>
          <w:rFonts w:ascii="Times New Roman" w:hAnsi="Times New Roman" w:cs="Times New Roman"/>
          <w:sz w:val="20"/>
          <w:szCs w:val="20"/>
        </w:rPr>
        <w:t>The Hindu</w:t>
      </w:r>
      <w:r w:rsidRPr="005F2D39">
        <w:rPr>
          <w:rFonts w:ascii="Times New Roman" w:hAnsi="Times New Roman" w:cs="Times New Roman"/>
          <w:sz w:val="20"/>
          <w:szCs w:val="20"/>
        </w:rPr>
        <w:t xml:space="preserve">, November 9, 2008, </w:t>
      </w:r>
      <w:r w:rsidRPr="005F2D39">
        <w:rPr>
          <w:rFonts w:ascii="Times New Roman" w:hAnsi="Times New Roman" w:cs="Times New Roman"/>
          <w:i/>
          <w:sz w:val="20"/>
          <w:szCs w:val="20"/>
        </w:rPr>
        <w:t>available at</w:t>
      </w:r>
      <w:r w:rsidRPr="005F2D39">
        <w:rPr>
          <w:rFonts w:ascii="Times New Roman" w:hAnsi="Times New Roman" w:cs="Times New Roman"/>
          <w:sz w:val="20"/>
          <w:szCs w:val="20"/>
        </w:rPr>
        <w:t xml:space="preserve"> </w:t>
      </w:r>
      <w:hyperlink r:id="rId6" w:history="1">
        <w:r w:rsidRPr="005F2D39">
          <w:rPr>
            <w:rStyle w:val="Hyperlink"/>
            <w:rFonts w:ascii="Times New Roman" w:hAnsi="Times New Roman" w:cs="Times New Roman"/>
            <w:color w:val="auto"/>
            <w:sz w:val="20"/>
            <w:szCs w:val="20"/>
          </w:rPr>
          <w:t>http://www.thehindu.com/todays-paper/court-abortion-without-husbands-knowledge-is-ground-for-divorce/article1372718.ece</w:t>
        </w:r>
      </w:hyperlink>
      <w:r w:rsidRPr="005F2D39">
        <w:rPr>
          <w:rFonts w:ascii="Times New Roman" w:hAnsi="Times New Roman" w:cs="Times New Roman"/>
          <w:sz w:val="20"/>
          <w:szCs w:val="20"/>
        </w:rPr>
        <w:t xml:space="preserve">, last accessed on September 9, 2015 (20:56). </w:t>
      </w:r>
    </w:p>
  </w:footnote>
  <w:footnote w:id="54">
    <w:p w14:paraId="64EFFE6E"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2011 J&amp;K 54.</w:t>
      </w:r>
      <w:proofErr w:type="gramEnd"/>
      <w:r w:rsidRPr="005F2D39">
        <w:rPr>
          <w:rFonts w:ascii="Times New Roman" w:hAnsi="Times New Roman" w:cs="Times New Roman"/>
          <w:sz w:val="20"/>
          <w:szCs w:val="20"/>
        </w:rPr>
        <w:t xml:space="preserve"> </w:t>
      </w:r>
    </w:p>
  </w:footnote>
  <w:footnote w:id="55">
    <w:p w14:paraId="6600BB91"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Supreme Court of India, Matrimonial Appeal Number 52 of 2009, decided on 8</w:t>
      </w:r>
      <w:r w:rsidRPr="005F2D39">
        <w:rPr>
          <w:rFonts w:ascii="Times New Roman" w:hAnsi="Times New Roman" w:cs="Times New Roman"/>
          <w:sz w:val="20"/>
          <w:szCs w:val="20"/>
          <w:vertAlign w:val="superscript"/>
        </w:rPr>
        <w:t>th</w:t>
      </w:r>
      <w:r w:rsidRPr="005F2D39">
        <w:rPr>
          <w:rFonts w:ascii="Times New Roman" w:hAnsi="Times New Roman" w:cs="Times New Roman"/>
          <w:sz w:val="20"/>
          <w:szCs w:val="20"/>
        </w:rPr>
        <w:t xml:space="preserve"> April 2011. </w:t>
      </w:r>
    </w:p>
  </w:footnote>
  <w:footnote w:id="56">
    <w:p w14:paraId="4528A24F"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hAnsi="Times New Roman" w:cs="Times New Roman"/>
          <w:sz w:val="20"/>
          <w:szCs w:val="20"/>
        </w:rPr>
        <w:t>Rakesh</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Shukla</w:t>
      </w:r>
      <w:proofErr w:type="spellEnd"/>
      <w:r w:rsidRPr="005F2D39">
        <w:rPr>
          <w:rFonts w:ascii="Times New Roman" w:hAnsi="Times New Roman" w:cs="Times New Roman"/>
          <w:sz w:val="20"/>
          <w:szCs w:val="20"/>
        </w:rPr>
        <w:t xml:space="preserve">, Defining mental cruelty (April 2007), </w:t>
      </w:r>
      <w:hyperlink r:id="rId7" w:history="1">
        <w:r w:rsidRPr="005F2D39">
          <w:rPr>
            <w:rStyle w:val="Hyperlink"/>
            <w:rFonts w:ascii="Times New Roman" w:hAnsi="Times New Roman" w:cs="Times New Roman"/>
            <w:color w:val="auto"/>
            <w:sz w:val="20"/>
            <w:szCs w:val="20"/>
          </w:rPr>
          <w:t>http://infochangeindia.org/women/judicial-interventions-and-women/defining-mental-cruelty.html</w:t>
        </w:r>
      </w:hyperlink>
      <w:r w:rsidRPr="005F2D39">
        <w:rPr>
          <w:rFonts w:ascii="Times New Roman" w:hAnsi="Times New Roman" w:cs="Times New Roman"/>
          <w:sz w:val="20"/>
          <w:szCs w:val="20"/>
        </w:rPr>
        <w:t>, last accessed on September 9, 2015.</w:t>
      </w:r>
      <w:proofErr w:type="gramEnd"/>
      <w:r w:rsidRPr="005F2D39">
        <w:rPr>
          <w:rFonts w:ascii="Times New Roman" w:hAnsi="Times New Roman" w:cs="Times New Roman"/>
          <w:sz w:val="20"/>
          <w:szCs w:val="20"/>
        </w:rPr>
        <w:t xml:space="preserve"> </w:t>
      </w:r>
    </w:p>
  </w:footnote>
  <w:footnote w:id="57">
    <w:p w14:paraId="42E79B79" w14:textId="77777777" w:rsidR="007F26E9" w:rsidRPr="005F2D39" w:rsidRDefault="007F26E9" w:rsidP="00E8074D">
      <w:pPr>
        <w:pStyle w:val="NormalWeb"/>
        <w:spacing w:before="0" w:beforeAutospacing="0" w:after="150" w:afterAutospacing="0"/>
        <w:jc w:val="both"/>
        <w:rPr>
          <w:rFonts w:ascii="Times New Roman" w:hAnsi="Times New Roman"/>
        </w:rPr>
      </w:pPr>
      <w:r w:rsidRPr="005F2D39">
        <w:rPr>
          <w:rStyle w:val="FootnoteReference"/>
          <w:rFonts w:ascii="Times New Roman" w:hAnsi="Times New Roman"/>
        </w:rPr>
        <w:footnoteRef/>
      </w:r>
      <w:r w:rsidRPr="005F2D39">
        <w:rPr>
          <w:rFonts w:ascii="Times New Roman" w:hAnsi="Times New Roman"/>
        </w:rPr>
        <w:t xml:space="preserve"> “The judgment is based on an understanding of marriages which is highly patriarchal and conflates sexual intercourse and child bearing with marriage, the two seeming synonymous. This is simply not how many people perceive and negotiate their own relationships. The law cannot create a template of a perfect legal relationship called marriage. In today's complex world people have different expectations from each other, which are not necessarily relationships of hierarchy or dependency. Companionship and friendship is the basis of a sound relationship, consent and not coercion is what gives sexual satisfaction. Sex after all is not only for procreation, but also for pleasure. The judgment does not take note of the newly enacted Protection of Women from Domestic Violence Law, which defines domestic violence in a manner consistent with the dignity of women. This requires that sexual intercourse be with the consent of the woman and a child must feel wanted when born, not born because its father wanted a child without the mother wanting it.” – Indira </w:t>
      </w:r>
      <w:proofErr w:type="spellStart"/>
      <w:r w:rsidRPr="005F2D39">
        <w:rPr>
          <w:rFonts w:ascii="Times New Roman" w:hAnsi="Times New Roman"/>
        </w:rPr>
        <w:t>Jaisingh</w:t>
      </w:r>
      <w:proofErr w:type="spellEnd"/>
      <w:r w:rsidRPr="005F2D39">
        <w:rPr>
          <w:rFonts w:ascii="Times New Roman" w:hAnsi="Times New Roman"/>
        </w:rPr>
        <w:t>, SC ruling on cruelty in marriage hurts women</w:t>
      </w:r>
      <w:r w:rsidRPr="005F2D39">
        <w:rPr>
          <w:rFonts w:ascii="Times New Roman" w:hAnsi="Times New Roman"/>
          <w:i/>
        </w:rPr>
        <w:t xml:space="preserve"> </w:t>
      </w:r>
      <w:r w:rsidRPr="005F2D39">
        <w:rPr>
          <w:rFonts w:ascii="Times New Roman" w:hAnsi="Times New Roman"/>
        </w:rPr>
        <w:t xml:space="preserve">(April 2, 2007), </w:t>
      </w:r>
      <w:hyperlink r:id="rId8" w:history="1">
        <w:r w:rsidRPr="005F2D39">
          <w:rPr>
            <w:rStyle w:val="Hyperlink"/>
            <w:rFonts w:ascii="Times New Roman" w:hAnsi="Times New Roman"/>
            <w:color w:val="auto"/>
          </w:rPr>
          <w:t>http://www.rediff.com/news/2007/apr/02indira.htm</w:t>
        </w:r>
      </w:hyperlink>
      <w:r w:rsidRPr="005F2D39">
        <w:rPr>
          <w:rFonts w:ascii="Times New Roman" w:hAnsi="Times New Roman"/>
        </w:rPr>
        <w:t xml:space="preserve">, last accessed on September 9, 2015 (23:30). </w:t>
      </w:r>
      <w:r w:rsidRPr="005F2D39">
        <w:rPr>
          <w:rFonts w:ascii="Times New Roman" w:hAnsi="Times New Roman"/>
          <w:i/>
        </w:rPr>
        <w:t xml:space="preserve"> </w:t>
      </w:r>
    </w:p>
  </w:footnote>
  <w:footnote w:id="58">
    <w:p w14:paraId="4A444494"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w:t>
      </w:r>
      <w:r w:rsidRPr="005F2D39">
        <w:rPr>
          <w:rFonts w:ascii="Times New Roman" w:hAnsi="Times New Roman" w:cs="Times New Roman"/>
          <w:i/>
          <w:sz w:val="20"/>
          <w:szCs w:val="20"/>
        </w:rPr>
        <w:t xml:space="preserve">Fowler v. Fowler, </w:t>
      </w:r>
      <w:r w:rsidRPr="005F2D39">
        <w:rPr>
          <w:rFonts w:ascii="Times New Roman" w:hAnsi="Times New Roman" w:cs="Times New Roman"/>
          <w:sz w:val="20"/>
          <w:szCs w:val="20"/>
        </w:rPr>
        <w:t xml:space="preserve">(1952) 2 TLR 143 where the court observed that “If a man takes contraceptive measures against the will of his wife…so as to prevent her having children without reasonable excuse for so doing, then it is easy to infer that he does it with intent to inflict misery on her…But when a wife herself takes contraceptive measures, or asks her husband to take them, her conduct can often be attributed to fear for the consequences to herself, without any intention of injuring him. She fears the pain and risk of child birth. This is very unnatural and unfortunate, but it is not cruelty unless she has also an intention to inflict misery on her husband.” </w:t>
      </w:r>
    </w:p>
  </w:footnote>
  <w:footnote w:id="59">
    <w:p w14:paraId="3807B084"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(2010) 8 SCC 714.</w:t>
      </w:r>
      <w:proofErr w:type="gramEnd"/>
      <w:r w:rsidRPr="005F2D39">
        <w:rPr>
          <w:rFonts w:ascii="Times New Roman" w:hAnsi="Times New Roman" w:cs="Times New Roman"/>
          <w:sz w:val="20"/>
          <w:szCs w:val="20"/>
        </w:rPr>
        <w:t xml:space="preserve"> </w:t>
      </w:r>
    </w:p>
  </w:footnote>
  <w:footnote w:id="60">
    <w:p w14:paraId="1A0B8E20" w14:textId="0875F438"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K.I. </w:t>
      </w:r>
      <w:proofErr w:type="spellStart"/>
      <w:r w:rsidRPr="005F2D39">
        <w:rPr>
          <w:rFonts w:ascii="Times New Roman" w:hAnsi="Times New Roman" w:cs="Times New Roman"/>
          <w:sz w:val="20"/>
          <w:szCs w:val="20"/>
        </w:rPr>
        <w:t>Vibhute</w:t>
      </w:r>
      <w:proofErr w:type="spellEnd"/>
      <w:r w:rsidRPr="005F2D39">
        <w:rPr>
          <w:rFonts w:ascii="Times New Roman" w:hAnsi="Times New Roman" w:cs="Times New Roman"/>
          <w:sz w:val="20"/>
          <w:szCs w:val="20"/>
        </w:rPr>
        <w:t xml:space="preserve">, </w:t>
      </w:r>
      <w:r w:rsidRPr="007F26E9">
        <w:rPr>
          <w:rFonts w:ascii="Times New Roman" w:hAnsi="Times New Roman" w:cs="Times New Roman"/>
          <w:i/>
          <w:sz w:val="20"/>
          <w:szCs w:val="20"/>
        </w:rPr>
        <w:t xml:space="preserve">P.S.A. </w:t>
      </w:r>
      <w:proofErr w:type="spellStart"/>
      <w:r w:rsidRPr="007F26E9">
        <w:rPr>
          <w:rFonts w:ascii="Times New Roman" w:hAnsi="Times New Roman" w:cs="Times New Roman"/>
          <w:i/>
          <w:sz w:val="20"/>
          <w:szCs w:val="20"/>
        </w:rPr>
        <w:t>Pillai’s</w:t>
      </w:r>
      <w:proofErr w:type="spellEnd"/>
      <w:r w:rsidRPr="007F26E9">
        <w:rPr>
          <w:rFonts w:ascii="Times New Roman" w:hAnsi="Times New Roman" w:cs="Times New Roman"/>
          <w:i/>
          <w:sz w:val="20"/>
          <w:szCs w:val="20"/>
        </w:rPr>
        <w:t xml:space="preserve"> Criminal Law</w:t>
      </w:r>
      <w:r>
        <w:rPr>
          <w:rFonts w:ascii="Times New Roman" w:hAnsi="Times New Roman" w:cs="Times New Roman"/>
          <w:i/>
          <w:sz w:val="20"/>
          <w:szCs w:val="20"/>
        </w:rPr>
        <w:t xml:space="preserve">, </w:t>
      </w:r>
      <w:r>
        <w:rPr>
          <w:rFonts w:ascii="Times New Roman" w:hAnsi="Times New Roman" w:cs="Times New Roman"/>
          <w:sz w:val="20"/>
          <w:szCs w:val="20"/>
        </w:rPr>
        <w:t>12</w:t>
      </w:r>
      <w:r w:rsidRPr="007F26E9">
        <w:rPr>
          <w:rFonts w:ascii="Times New Roman" w:hAnsi="Times New Roman" w:cs="Times New Roman"/>
          <w:sz w:val="20"/>
          <w:szCs w:val="20"/>
          <w:vertAlign w:val="superscript"/>
        </w:rPr>
        <w:t>th</w:t>
      </w:r>
      <w:r>
        <w:rPr>
          <w:rFonts w:ascii="Times New Roman" w:hAnsi="Times New Roman" w:cs="Times New Roman"/>
          <w:sz w:val="20"/>
          <w:szCs w:val="20"/>
        </w:rPr>
        <w:t xml:space="preserve"> ed., Lexis </w:t>
      </w:r>
      <w:proofErr w:type="spellStart"/>
      <w:r>
        <w:rPr>
          <w:rFonts w:ascii="Times New Roman" w:hAnsi="Times New Roman" w:cs="Times New Roman"/>
          <w:sz w:val="20"/>
          <w:szCs w:val="20"/>
        </w:rPr>
        <w:t>Nexis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Butterworths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Wadhwa</w:t>
      </w:r>
      <w:proofErr w:type="spellEnd"/>
      <w:r>
        <w:rPr>
          <w:rFonts w:ascii="Times New Roman" w:hAnsi="Times New Roman" w:cs="Times New Roman"/>
          <w:sz w:val="20"/>
          <w:szCs w:val="20"/>
        </w:rPr>
        <w:t>, Nagpur, 2014,</w:t>
      </w:r>
      <w:r w:rsidRPr="005F2D39">
        <w:rPr>
          <w:rFonts w:ascii="Times New Roman" w:hAnsi="Times New Roman" w:cs="Times New Roman"/>
          <w:sz w:val="20"/>
          <w:szCs w:val="20"/>
        </w:rPr>
        <w:t xml:space="preserve"> 46</w:t>
      </w:r>
      <w:r>
        <w:rPr>
          <w:rFonts w:ascii="Times New Roman" w:hAnsi="Times New Roman" w:cs="Times New Roman"/>
          <w:sz w:val="20"/>
          <w:szCs w:val="20"/>
        </w:rPr>
        <w:t>.</w:t>
      </w:r>
      <w:r w:rsidRPr="005F2D39">
        <w:rPr>
          <w:rFonts w:ascii="Times New Roman" w:hAnsi="Times New Roman" w:cs="Times New Roman"/>
          <w:sz w:val="20"/>
          <w:szCs w:val="20"/>
        </w:rPr>
        <w:t xml:space="preserve">  </w:t>
      </w:r>
    </w:p>
  </w:footnote>
  <w:footnote w:id="61">
    <w:p w14:paraId="485810C1" w14:textId="77777777" w:rsidR="007F26E9" w:rsidRPr="005F2D39" w:rsidRDefault="007F26E9" w:rsidP="00E8074D">
      <w:pPr>
        <w:jc w:val="both"/>
        <w:rPr>
          <w:rFonts w:ascii="Times New Roman" w:eastAsia="Times New Roman" w:hAnsi="Times New Roman" w:cs="Times New Roman"/>
          <w:sz w:val="20"/>
          <w:szCs w:val="20"/>
          <w:lang w:val="en-IN"/>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r w:rsidRPr="005F2D39">
        <w:rPr>
          <w:rFonts w:ascii="Times New Roman" w:eastAsia="Times New Roman" w:hAnsi="Times New Roman" w:cs="Times New Roman"/>
          <w:sz w:val="20"/>
          <w:szCs w:val="20"/>
          <w:shd w:val="clear" w:color="auto" w:fill="FFFFFF"/>
          <w:lang w:val="en-IN"/>
        </w:rPr>
        <w:t xml:space="preserve">"Does the verdict mean that marriage is only for sex?" asks </w:t>
      </w:r>
      <w:proofErr w:type="spellStart"/>
      <w:r w:rsidRPr="005F2D39">
        <w:rPr>
          <w:rFonts w:ascii="Times New Roman" w:eastAsia="Times New Roman" w:hAnsi="Times New Roman" w:cs="Times New Roman"/>
          <w:sz w:val="20"/>
          <w:szCs w:val="20"/>
          <w:shd w:val="clear" w:color="auto" w:fill="FFFFFF"/>
          <w:lang w:val="en-IN"/>
        </w:rPr>
        <w:t>Flavia</w:t>
      </w:r>
      <w:proofErr w:type="spellEnd"/>
      <w:r w:rsidRPr="005F2D39">
        <w:rPr>
          <w:rFonts w:ascii="Times New Roman" w:eastAsia="Times New Roman" w:hAnsi="Times New Roman" w:cs="Times New Roman"/>
          <w:sz w:val="20"/>
          <w:szCs w:val="20"/>
          <w:shd w:val="clear" w:color="auto" w:fill="FFFFFF"/>
          <w:lang w:val="en-IN"/>
        </w:rPr>
        <w:t xml:space="preserve"> Agnes, Mumbai based lawyer and activist</w:t>
      </w:r>
      <w:proofErr w:type="gramStart"/>
      <w:r w:rsidRPr="005F2D39">
        <w:rPr>
          <w:rFonts w:ascii="Times New Roman" w:eastAsia="Times New Roman" w:hAnsi="Times New Roman" w:cs="Times New Roman"/>
          <w:sz w:val="20"/>
          <w:szCs w:val="20"/>
          <w:shd w:val="clear" w:color="auto" w:fill="FFFFFF"/>
          <w:lang w:val="en-IN"/>
        </w:rPr>
        <w:t>. "</w:t>
      </w:r>
      <w:proofErr w:type="gramEnd"/>
      <w:r w:rsidRPr="005F2D39">
        <w:rPr>
          <w:rFonts w:ascii="Times New Roman" w:eastAsia="Times New Roman" w:hAnsi="Times New Roman" w:cs="Times New Roman"/>
          <w:sz w:val="20"/>
          <w:szCs w:val="20"/>
          <w:shd w:val="clear" w:color="auto" w:fill="FFFFFF"/>
          <w:lang w:val="en-IN"/>
        </w:rPr>
        <w:t xml:space="preserve">In an earlier judgement, the court had ruled that marriage is also for companionship." This new verdict reduces marriage to just sex and procreation, she holds. "Doesn't a woman have any right over her own body? The court is almost endorsing that a man can impose sex on his wife." Admittedly it is only fair that a spouse should know if one does not want to have children. "But what if the spouse does not agree?" Would it then be an imperative to go against one's wishes and have a child? Both </w:t>
      </w:r>
      <w:proofErr w:type="spellStart"/>
      <w:r w:rsidRPr="005F2D39">
        <w:rPr>
          <w:rFonts w:ascii="Times New Roman" w:eastAsia="Times New Roman" w:hAnsi="Times New Roman" w:cs="Times New Roman"/>
          <w:sz w:val="20"/>
          <w:szCs w:val="20"/>
          <w:shd w:val="clear" w:color="auto" w:fill="FFFFFF"/>
          <w:lang w:val="en-IN"/>
        </w:rPr>
        <w:t>Jaiswal</w:t>
      </w:r>
      <w:proofErr w:type="spellEnd"/>
      <w:r w:rsidRPr="005F2D39">
        <w:rPr>
          <w:rFonts w:ascii="Times New Roman" w:eastAsia="Times New Roman" w:hAnsi="Times New Roman" w:cs="Times New Roman"/>
          <w:sz w:val="20"/>
          <w:szCs w:val="20"/>
          <w:shd w:val="clear" w:color="auto" w:fill="FFFFFF"/>
          <w:lang w:val="en-IN"/>
        </w:rPr>
        <w:t xml:space="preserve"> and Agnes feel apprehensive about the probable misuse of a precedent like this.” – </w:t>
      </w:r>
      <w:proofErr w:type="spellStart"/>
      <w:r w:rsidRPr="005F2D39">
        <w:rPr>
          <w:rFonts w:ascii="Times New Roman" w:eastAsia="Times New Roman" w:hAnsi="Times New Roman" w:cs="Times New Roman"/>
          <w:sz w:val="20"/>
          <w:szCs w:val="20"/>
          <w:shd w:val="clear" w:color="auto" w:fill="FFFFFF"/>
          <w:lang w:val="en-IN"/>
        </w:rPr>
        <w:t>Darmayanti</w:t>
      </w:r>
      <w:proofErr w:type="spellEnd"/>
      <w:r w:rsidRPr="005F2D39">
        <w:rPr>
          <w:rFonts w:ascii="Times New Roman" w:eastAsia="Times New Roman" w:hAnsi="Times New Roman" w:cs="Times New Roman"/>
          <w:sz w:val="20"/>
          <w:szCs w:val="20"/>
          <w:shd w:val="clear" w:color="auto" w:fill="FFFFFF"/>
          <w:lang w:val="en-IN"/>
        </w:rPr>
        <w:t xml:space="preserve"> </w:t>
      </w:r>
      <w:proofErr w:type="spellStart"/>
      <w:r w:rsidRPr="005F2D39">
        <w:rPr>
          <w:rFonts w:ascii="Times New Roman" w:eastAsia="Times New Roman" w:hAnsi="Times New Roman" w:cs="Times New Roman"/>
          <w:sz w:val="20"/>
          <w:szCs w:val="20"/>
          <w:shd w:val="clear" w:color="auto" w:fill="FFFFFF"/>
          <w:lang w:val="en-IN"/>
        </w:rPr>
        <w:t>Datta</w:t>
      </w:r>
      <w:proofErr w:type="spellEnd"/>
      <w:r w:rsidRPr="005F2D39">
        <w:rPr>
          <w:rFonts w:ascii="Times New Roman" w:eastAsia="Times New Roman" w:hAnsi="Times New Roman" w:cs="Times New Roman"/>
          <w:sz w:val="20"/>
          <w:szCs w:val="20"/>
          <w:shd w:val="clear" w:color="auto" w:fill="FFFFFF"/>
          <w:lang w:val="en-IN"/>
        </w:rPr>
        <w:t xml:space="preserve">, </w:t>
      </w:r>
      <w:r w:rsidRPr="005F2D39">
        <w:rPr>
          <w:rFonts w:ascii="Times New Roman" w:eastAsia="Times New Roman" w:hAnsi="Times New Roman" w:cs="Times New Roman"/>
          <w:i/>
          <w:sz w:val="20"/>
          <w:szCs w:val="20"/>
          <w:shd w:val="clear" w:color="auto" w:fill="FFFFFF"/>
          <w:lang w:val="en-IN"/>
        </w:rPr>
        <w:t xml:space="preserve">Thorny Issue: SC law on ‘mental cruelty’ confuses couples filing for divorce, </w:t>
      </w:r>
      <w:r w:rsidRPr="005F2D39">
        <w:rPr>
          <w:rStyle w:val="BookTitle"/>
          <w:rFonts w:ascii="Times New Roman" w:hAnsi="Times New Roman" w:cs="Times New Roman"/>
          <w:sz w:val="20"/>
          <w:szCs w:val="20"/>
        </w:rPr>
        <w:t>India Today</w:t>
      </w:r>
      <w:r w:rsidRPr="005F2D39">
        <w:rPr>
          <w:rFonts w:ascii="Times New Roman" w:eastAsia="Times New Roman" w:hAnsi="Times New Roman" w:cs="Times New Roman"/>
          <w:sz w:val="20"/>
          <w:szCs w:val="20"/>
          <w:shd w:val="clear" w:color="auto" w:fill="FFFFFF"/>
          <w:lang w:val="en-IN"/>
        </w:rPr>
        <w:t xml:space="preserve">, April 16, 2007, </w:t>
      </w:r>
      <w:r w:rsidRPr="005F2D39">
        <w:rPr>
          <w:rFonts w:ascii="Times New Roman" w:eastAsia="Times New Roman" w:hAnsi="Times New Roman" w:cs="Times New Roman"/>
          <w:i/>
          <w:sz w:val="20"/>
          <w:szCs w:val="20"/>
          <w:shd w:val="clear" w:color="auto" w:fill="FFFFFF"/>
          <w:lang w:val="en-IN"/>
        </w:rPr>
        <w:t>available at</w:t>
      </w:r>
      <w:r w:rsidRPr="005F2D39">
        <w:rPr>
          <w:rFonts w:ascii="Times New Roman" w:eastAsia="Times New Roman" w:hAnsi="Times New Roman" w:cs="Times New Roman"/>
          <w:sz w:val="20"/>
          <w:szCs w:val="20"/>
          <w:shd w:val="clear" w:color="auto" w:fill="FFFFFF"/>
          <w:lang w:val="en-IN"/>
        </w:rPr>
        <w:t xml:space="preserve"> </w:t>
      </w:r>
      <w:hyperlink r:id="rId9" w:history="1">
        <w:r w:rsidRPr="005F2D39">
          <w:rPr>
            <w:rStyle w:val="Hyperlink"/>
            <w:rFonts w:ascii="Times New Roman" w:eastAsia="Times New Roman" w:hAnsi="Times New Roman" w:cs="Times New Roman"/>
            <w:color w:val="auto"/>
            <w:sz w:val="20"/>
            <w:szCs w:val="20"/>
            <w:shd w:val="clear" w:color="auto" w:fill="FFFFFF"/>
            <w:lang w:val="en-IN"/>
          </w:rPr>
          <w:t>http://indiatoday.intoday.in/story/rapid-breakdown-of-marriage-divorce/1/155987.html</w:t>
        </w:r>
      </w:hyperlink>
      <w:r w:rsidRPr="005F2D39">
        <w:rPr>
          <w:rFonts w:ascii="Times New Roman" w:eastAsia="Times New Roman" w:hAnsi="Times New Roman" w:cs="Times New Roman"/>
          <w:sz w:val="20"/>
          <w:szCs w:val="20"/>
          <w:shd w:val="clear" w:color="auto" w:fill="FFFFFF"/>
          <w:lang w:val="en-IN"/>
        </w:rPr>
        <w:t xml:space="preserve">, last accessed on September 9, 2015 (23:26). </w:t>
      </w:r>
    </w:p>
  </w:footnote>
  <w:footnote w:id="62">
    <w:p w14:paraId="75879F9D" w14:textId="77777777" w:rsidR="007F26E9" w:rsidRPr="005F2D39" w:rsidRDefault="007F26E9" w:rsidP="00E8074D">
      <w:pPr>
        <w:shd w:val="clear" w:color="auto" w:fill="FFFFFF"/>
        <w:spacing w:line="240" w:lineRule="atLeas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Rajalakshmi</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Reducing reproductive rights: spousal consent for abortion and sterilization, </w:t>
      </w:r>
      <w:r w:rsidRPr="005F2D39">
        <w:rPr>
          <w:rFonts w:ascii="Times New Roman" w:hAnsi="Times New Roman" w:cs="Times New Roman"/>
          <w:sz w:val="20"/>
          <w:szCs w:val="20"/>
        </w:rPr>
        <w:t xml:space="preserve">Indian Journal of Medical Ethics Vol. IV (No. 3) 102, 103 (September 2007), </w:t>
      </w:r>
      <w:r w:rsidRPr="005F2D39">
        <w:rPr>
          <w:rFonts w:ascii="Times New Roman" w:hAnsi="Times New Roman" w:cs="Times New Roman"/>
          <w:i/>
          <w:sz w:val="20"/>
          <w:szCs w:val="20"/>
        </w:rPr>
        <w:t>available at</w:t>
      </w:r>
      <w:r w:rsidRPr="005F2D39">
        <w:rPr>
          <w:rFonts w:ascii="Times New Roman" w:hAnsi="Times New Roman" w:cs="Times New Roman"/>
          <w:sz w:val="20"/>
          <w:szCs w:val="20"/>
        </w:rPr>
        <w:t xml:space="preserve"> </w:t>
      </w:r>
      <w:hyperlink r:id="rId10" w:history="1">
        <w:r w:rsidRPr="005F2D39">
          <w:rPr>
            <w:rStyle w:val="Hyperlink"/>
            <w:rFonts w:ascii="Times New Roman" w:hAnsi="Times New Roman" w:cs="Times New Roman"/>
            <w:color w:val="auto"/>
            <w:sz w:val="20"/>
            <w:szCs w:val="20"/>
          </w:rPr>
          <w:t>www.ijme.in/index.php/ijme/article/download/559/1439</w:t>
        </w:r>
      </w:hyperlink>
      <w:r w:rsidRPr="005F2D39">
        <w:rPr>
          <w:rFonts w:ascii="Times New Roman" w:hAnsi="Times New Roman" w:cs="Times New Roman"/>
          <w:sz w:val="20"/>
          <w:szCs w:val="20"/>
        </w:rPr>
        <w:t xml:space="preserve">, last accessed on September 9, 2015 (23:20). </w:t>
      </w:r>
    </w:p>
  </w:footnote>
  <w:footnote w:id="63">
    <w:p w14:paraId="6F0352A0" w14:textId="77777777" w:rsidR="007F26E9" w:rsidRPr="005F2D39" w:rsidRDefault="007F26E9" w:rsidP="00E8074D">
      <w:pPr>
        <w:pStyle w:val="ListParagraph"/>
        <w:ind w:left="0"/>
        <w:jc w:val="both"/>
        <w:rPr>
          <w:rFonts w:ascii="Times New Roman" w:eastAsia="Times New Roman" w:hAnsi="Times New Roman" w:cs="Times New Roman"/>
          <w:sz w:val="20"/>
          <w:szCs w:val="20"/>
          <w:shd w:val="clear" w:color="auto" w:fill="FFFFFF"/>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w:t>
      </w:r>
      <w:proofErr w:type="spellStart"/>
      <w:r w:rsidRPr="005F2D39">
        <w:rPr>
          <w:rFonts w:ascii="Times New Roman" w:hAnsi="Times New Roman" w:cs="Times New Roman"/>
          <w:i/>
          <w:sz w:val="20"/>
          <w:szCs w:val="20"/>
        </w:rPr>
        <w:t>Satya</w:t>
      </w:r>
      <w:proofErr w:type="spellEnd"/>
      <w:r w:rsidRPr="005F2D39">
        <w:rPr>
          <w:rFonts w:ascii="Times New Roman" w:hAnsi="Times New Roman" w:cs="Times New Roman"/>
          <w:i/>
          <w:sz w:val="20"/>
          <w:szCs w:val="20"/>
        </w:rPr>
        <w:t xml:space="preserve"> v. </w:t>
      </w:r>
      <w:proofErr w:type="spellStart"/>
      <w:r w:rsidRPr="005F2D39">
        <w:rPr>
          <w:rFonts w:ascii="Times New Roman" w:hAnsi="Times New Roman" w:cs="Times New Roman"/>
          <w:i/>
          <w:sz w:val="20"/>
          <w:szCs w:val="20"/>
        </w:rPr>
        <w:t>Siri</w:t>
      </w:r>
      <w:proofErr w:type="spellEnd"/>
      <w:r w:rsidRPr="005F2D39">
        <w:rPr>
          <w:rFonts w:ascii="Times New Roman" w:hAnsi="Times New Roman" w:cs="Times New Roman"/>
          <w:i/>
          <w:sz w:val="20"/>
          <w:szCs w:val="20"/>
        </w:rPr>
        <w:t xml:space="preserve"> Ram, </w:t>
      </w:r>
      <w:r w:rsidRPr="005F2D39">
        <w:rPr>
          <w:rFonts w:ascii="Times New Roman" w:hAnsi="Times New Roman" w:cs="Times New Roman"/>
          <w:sz w:val="20"/>
          <w:szCs w:val="20"/>
        </w:rPr>
        <w:t xml:space="preserve">AIR 1983 P&amp;H 252, </w:t>
      </w:r>
      <w:proofErr w:type="spellStart"/>
      <w:r w:rsidRPr="005F2D39">
        <w:rPr>
          <w:rFonts w:ascii="Times New Roman" w:eastAsia="Times New Roman" w:hAnsi="Times New Roman" w:cs="Times New Roman"/>
          <w:i/>
          <w:sz w:val="20"/>
          <w:szCs w:val="20"/>
          <w:shd w:val="clear" w:color="auto" w:fill="FFFFFF"/>
          <w:lang w:val="en-IN"/>
        </w:rPr>
        <w:t>Sushil</w:t>
      </w:r>
      <w:proofErr w:type="spellEnd"/>
      <w:r w:rsidRPr="005F2D39">
        <w:rPr>
          <w:rFonts w:ascii="Times New Roman" w:eastAsia="Times New Roman" w:hAnsi="Times New Roman" w:cs="Times New Roman"/>
          <w:i/>
          <w:sz w:val="20"/>
          <w:szCs w:val="20"/>
          <w:shd w:val="clear" w:color="auto" w:fill="FFFFFF"/>
          <w:lang w:val="en-IN"/>
        </w:rPr>
        <w:t xml:space="preserve"> Kumar </w:t>
      </w:r>
      <w:proofErr w:type="spellStart"/>
      <w:r w:rsidRPr="005F2D39">
        <w:rPr>
          <w:rFonts w:ascii="Times New Roman" w:eastAsia="Times New Roman" w:hAnsi="Times New Roman" w:cs="Times New Roman"/>
          <w:i/>
          <w:sz w:val="20"/>
          <w:szCs w:val="20"/>
          <w:shd w:val="clear" w:color="auto" w:fill="FFFFFF"/>
          <w:lang w:val="en-IN"/>
        </w:rPr>
        <w:t>Verma</w:t>
      </w:r>
      <w:proofErr w:type="spellEnd"/>
      <w:r w:rsidRPr="005F2D39">
        <w:rPr>
          <w:rFonts w:ascii="Times New Roman" w:eastAsia="Times New Roman" w:hAnsi="Times New Roman" w:cs="Times New Roman"/>
          <w:i/>
          <w:sz w:val="20"/>
          <w:szCs w:val="20"/>
          <w:shd w:val="clear" w:color="auto" w:fill="FFFFFF"/>
          <w:lang w:val="en-IN"/>
        </w:rPr>
        <w:t xml:space="preserve"> v. Smt. </w:t>
      </w:r>
      <w:proofErr w:type="spellStart"/>
      <w:r w:rsidRPr="005F2D39">
        <w:rPr>
          <w:rFonts w:ascii="Times New Roman" w:eastAsia="Times New Roman" w:hAnsi="Times New Roman" w:cs="Times New Roman"/>
          <w:i/>
          <w:sz w:val="20"/>
          <w:szCs w:val="20"/>
          <w:shd w:val="clear" w:color="auto" w:fill="FFFFFF"/>
          <w:lang w:val="en-IN"/>
        </w:rPr>
        <w:t>Usha</w:t>
      </w:r>
      <w:proofErr w:type="spellEnd"/>
      <w:r w:rsidRPr="005F2D39">
        <w:rPr>
          <w:rFonts w:ascii="Times New Roman" w:eastAsia="Times New Roman" w:hAnsi="Times New Roman" w:cs="Times New Roman"/>
          <w:i/>
          <w:sz w:val="20"/>
          <w:szCs w:val="20"/>
          <w:shd w:val="clear" w:color="auto" w:fill="FFFFFF"/>
          <w:lang w:val="en-IN"/>
        </w:rPr>
        <w:t xml:space="preserve">, </w:t>
      </w:r>
      <w:r w:rsidRPr="005F2D39">
        <w:rPr>
          <w:rFonts w:ascii="Times New Roman" w:hAnsi="Times New Roman" w:cs="Times New Roman"/>
          <w:sz w:val="20"/>
          <w:szCs w:val="20"/>
        </w:rPr>
        <w:t xml:space="preserve">AIR 1987 Del 86, </w:t>
      </w:r>
      <w:r w:rsidRPr="005F2D39">
        <w:rPr>
          <w:rFonts w:ascii="Times New Roman" w:eastAsia="Times New Roman" w:hAnsi="Times New Roman" w:cs="Times New Roman"/>
          <w:i/>
          <w:sz w:val="20"/>
          <w:szCs w:val="20"/>
          <w:shd w:val="clear" w:color="auto" w:fill="FFFFFF"/>
          <w:lang w:val="en-IN"/>
        </w:rPr>
        <w:t xml:space="preserve">Deepak Kumar </w:t>
      </w:r>
      <w:proofErr w:type="spellStart"/>
      <w:r w:rsidRPr="005F2D39">
        <w:rPr>
          <w:rFonts w:ascii="Times New Roman" w:eastAsia="Times New Roman" w:hAnsi="Times New Roman" w:cs="Times New Roman"/>
          <w:i/>
          <w:sz w:val="20"/>
          <w:szCs w:val="20"/>
          <w:shd w:val="clear" w:color="auto" w:fill="FFFFFF"/>
          <w:lang w:val="en-IN"/>
        </w:rPr>
        <w:t>Arora</w:t>
      </w:r>
      <w:proofErr w:type="spellEnd"/>
      <w:r w:rsidRPr="005F2D39">
        <w:rPr>
          <w:rFonts w:ascii="Times New Roman" w:eastAsia="Times New Roman" w:hAnsi="Times New Roman" w:cs="Times New Roman"/>
          <w:i/>
          <w:sz w:val="20"/>
          <w:szCs w:val="20"/>
          <w:shd w:val="clear" w:color="auto" w:fill="FFFFFF"/>
          <w:lang w:val="en-IN"/>
        </w:rPr>
        <w:t xml:space="preserve"> v. </w:t>
      </w:r>
      <w:proofErr w:type="spellStart"/>
      <w:r w:rsidRPr="005F2D39">
        <w:rPr>
          <w:rFonts w:ascii="Times New Roman" w:eastAsia="Times New Roman" w:hAnsi="Times New Roman" w:cs="Times New Roman"/>
          <w:i/>
          <w:sz w:val="20"/>
          <w:szCs w:val="20"/>
          <w:shd w:val="clear" w:color="auto" w:fill="FFFFFF"/>
          <w:lang w:val="en-IN"/>
        </w:rPr>
        <w:t>Sampuran</w:t>
      </w:r>
      <w:proofErr w:type="spellEnd"/>
      <w:r w:rsidRPr="005F2D39">
        <w:rPr>
          <w:rFonts w:ascii="Times New Roman" w:eastAsia="Times New Roman" w:hAnsi="Times New Roman" w:cs="Times New Roman"/>
          <w:i/>
          <w:sz w:val="20"/>
          <w:szCs w:val="20"/>
          <w:shd w:val="clear" w:color="auto" w:fill="FFFFFF"/>
          <w:lang w:val="en-IN"/>
        </w:rPr>
        <w:t xml:space="preserve"> </w:t>
      </w:r>
      <w:proofErr w:type="spellStart"/>
      <w:r w:rsidRPr="005F2D39">
        <w:rPr>
          <w:rFonts w:ascii="Times New Roman" w:eastAsia="Times New Roman" w:hAnsi="Times New Roman" w:cs="Times New Roman"/>
          <w:i/>
          <w:sz w:val="20"/>
          <w:szCs w:val="20"/>
          <w:shd w:val="clear" w:color="auto" w:fill="FFFFFF"/>
          <w:lang w:val="en-IN"/>
        </w:rPr>
        <w:t>Arora</w:t>
      </w:r>
      <w:proofErr w:type="spellEnd"/>
      <w:r w:rsidRPr="005F2D39">
        <w:rPr>
          <w:rFonts w:ascii="Times New Roman" w:eastAsia="Times New Roman" w:hAnsi="Times New Roman" w:cs="Times New Roman"/>
          <w:i/>
          <w:sz w:val="20"/>
          <w:szCs w:val="20"/>
          <w:shd w:val="clear" w:color="auto" w:fill="FFFFFF"/>
          <w:lang w:val="en-IN"/>
        </w:rPr>
        <w:t xml:space="preserve">, </w:t>
      </w:r>
      <w:r w:rsidRPr="005F2D39">
        <w:rPr>
          <w:rFonts w:ascii="Times New Roman" w:eastAsia="Times New Roman" w:hAnsi="Times New Roman" w:cs="Times New Roman"/>
          <w:sz w:val="20"/>
          <w:szCs w:val="20"/>
          <w:shd w:val="clear" w:color="auto" w:fill="FFFFFF"/>
          <w:lang w:val="en-IN"/>
        </w:rPr>
        <w:t xml:space="preserve">(1983) 1 DMC 182, </w:t>
      </w:r>
      <w:r w:rsidRPr="005F2D39">
        <w:rPr>
          <w:rFonts w:ascii="Times New Roman" w:hAnsi="Times New Roman" w:cs="Times New Roman"/>
          <w:i/>
          <w:sz w:val="20"/>
          <w:szCs w:val="20"/>
        </w:rPr>
        <w:t xml:space="preserve">Samar </w:t>
      </w:r>
      <w:proofErr w:type="spellStart"/>
      <w:r w:rsidRPr="005F2D39">
        <w:rPr>
          <w:rFonts w:ascii="Times New Roman" w:hAnsi="Times New Roman" w:cs="Times New Roman"/>
          <w:i/>
          <w:sz w:val="20"/>
          <w:szCs w:val="20"/>
        </w:rPr>
        <w:t>Ghosh</w:t>
      </w:r>
      <w:proofErr w:type="spellEnd"/>
      <w:r w:rsidRPr="005F2D39">
        <w:rPr>
          <w:rFonts w:ascii="Times New Roman" w:hAnsi="Times New Roman" w:cs="Times New Roman"/>
          <w:i/>
          <w:sz w:val="20"/>
          <w:szCs w:val="20"/>
        </w:rPr>
        <w:t xml:space="preserve"> v. Jaya </w:t>
      </w:r>
      <w:proofErr w:type="spellStart"/>
      <w:r w:rsidRPr="005F2D39">
        <w:rPr>
          <w:rFonts w:ascii="Times New Roman" w:hAnsi="Times New Roman" w:cs="Times New Roman"/>
          <w:i/>
          <w:sz w:val="20"/>
          <w:szCs w:val="20"/>
        </w:rPr>
        <w:t>Ghosh</w:t>
      </w:r>
      <w:proofErr w:type="spellEnd"/>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 xml:space="preserve">(2007) 4 SCC 511, </w:t>
      </w:r>
      <w:proofErr w:type="spellStart"/>
      <w:r w:rsidRPr="005F2D39">
        <w:rPr>
          <w:rFonts w:ascii="Times New Roman" w:eastAsia="Times New Roman" w:hAnsi="Times New Roman" w:cs="Times New Roman"/>
          <w:i/>
          <w:sz w:val="20"/>
          <w:szCs w:val="20"/>
          <w:lang w:val="en-IN"/>
        </w:rPr>
        <w:t>Suman</w:t>
      </w:r>
      <w:proofErr w:type="spellEnd"/>
      <w:r w:rsidRPr="005F2D39">
        <w:rPr>
          <w:rFonts w:ascii="Times New Roman" w:eastAsia="Times New Roman" w:hAnsi="Times New Roman" w:cs="Times New Roman"/>
          <w:i/>
          <w:sz w:val="20"/>
          <w:szCs w:val="20"/>
          <w:lang w:val="en-IN"/>
        </w:rPr>
        <w:t xml:space="preserve"> </w:t>
      </w:r>
      <w:proofErr w:type="spellStart"/>
      <w:r w:rsidRPr="005F2D39">
        <w:rPr>
          <w:rFonts w:ascii="Times New Roman" w:eastAsia="Times New Roman" w:hAnsi="Times New Roman" w:cs="Times New Roman"/>
          <w:i/>
          <w:sz w:val="20"/>
          <w:szCs w:val="20"/>
          <w:lang w:val="en-IN"/>
        </w:rPr>
        <w:t>Kapur</w:t>
      </w:r>
      <w:proofErr w:type="spellEnd"/>
      <w:r w:rsidRPr="005F2D39">
        <w:rPr>
          <w:rFonts w:ascii="Times New Roman" w:eastAsia="Times New Roman" w:hAnsi="Times New Roman" w:cs="Times New Roman"/>
          <w:i/>
          <w:sz w:val="20"/>
          <w:szCs w:val="20"/>
          <w:lang w:val="en-IN"/>
        </w:rPr>
        <w:t xml:space="preserve"> v. </w:t>
      </w:r>
      <w:proofErr w:type="spellStart"/>
      <w:r w:rsidRPr="005F2D39">
        <w:rPr>
          <w:rFonts w:ascii="Times New Roman" w:eastAsia="Times New Roman" w:hAnsi="Times New Roman" w:cs="Times New Roman"/>
          <w:i/>
          <w:sz w:val="20"/>
          <w:szCs w:val="20"/>
          <w:lang w:val="en-IN"/>
        </w:rPr>
        <w:t>Sudhir</w:t>
      </w:r>
      <w:proofErr w:type="spellEnd"/>
      <w:r w:rsidRPr="005F2D39">
        <w:rPr>
          <w:rFonts w:ascii="Times New Roman" w:eastAsia="Times New Roman" w:hAnsi="Times New Roman" w:cs="Times New Roman"/>
          <w:i/>
          <w:sz w:val="20"/>
          <w:szCs w:val="20"/>
          <w:lang w:val="en-IN"/>
        </w:rPr>
        <w:t xml:space="preserve"> </w:t>
      </w:r>
      <w:proofErr w:type="spellStart"/>
      <w:r w:rsidRPr="005F2D39">
        <w:rPr>
          <w:rFonts w:ascii="Times New Roman" w:eastAsia="Times New Roman" w:hAnsi="Times New Roman" w:cs="Times New Roman"/>
          <w:i/>
          <w:sz w:val="20"/>
          <w:szCs w:val="20"/>
          <w:lang w:val="en-IN"/>
        </w:rPr>
        <w:t>Kapur</w:t>
      </w:r>
      <w:proofErr w:type="spellEnd"/>
      <w:r w:rsidRPr="005F2D39">
        <w:rPr>
          <w:rFonts w:ascii="Times New Roman" w:eastAsia="Times New Roman" w:hAnsi="Times New Roman" w:cs="Times New Roman"/>
          <w:i/>
          <w:sz w:val="20"/>
          <w:szCs w:val="20"/>
          <w:lang w:val="en-IN"/>
        </w:rPr>
        <w:t xml:space="preserve">, </w:t>
      </w:r>
      <w:r w:rsidRPr="005F2D39">
        <w:rPr>
          <w:rFonts w:ascii="Times New Roman" w:hAnsi="Times New Roman" w:cs="Times New Roman"/>
          <w:sz w:val="20"/>
          <w:szCs w:val="20"/>
        </w:rPr>
        <w:t xml:space="preserve">AIR 2009 SC 589, </w:t>
      </w:r>
      <w:r w:rsidRPr="005F2D39">
        <w:rPr>
          <w:rFonts w:ascii="Times New Roman" w:eastAsia="Times New Roman" w:hAnsi="Times New Roman" w:cs="Times New Roman"/>
          <w:i/>
          <w:sz w:val="20"/>
          <w:szCs w:val="20"/>
          <w:lang w:val="en-IN"/>
        </w:rPr>
        <w:t xml:space="preserve">Anjali </w:t>
      </w:r>
      <w:proofErr w:type="spellStart"/>
      <w:r w:rsidRPr="005F2D39">
        <w:rPr>
          <w:rFonts w:ascii="Times New Roman" w:eastAsia="Times New Roman" w:hAnsi="Times New Roman" w:cs="Times New Roman"/>
          <w:i/>
          <w:sz w:val="20"/>
          <w:szCs w:val="20"/>
          <w:lang w:val="en-IN"/>
        </w:rPr>
        <w:t>Bhan</w:t>
      </w:r>
      <w:proofErr w:type="spellEnd"/>
      <w:r w:rsidRPr="005F2D39">
        <w:rPr>
          <w:rFonts w:ascii="Times New Roman" w:eastAsia="Times New Roman" w:hAnsi="Times New Roman" w:cs="Times New Roman"/>
          <w:i/>
          <w:sz w:val="20"/>
          <w:szCs w:val="20"/>
          <w:lang w:val="en-IN"/>
        </w:rPr>
        <w:t xml:space="preserve"> v. Ajay Kumar </w:t>
      </w:r>
      <w:proofErr w:type="spellStart"/>
      <w:r w:rsidRPr="005F2D39">
        <w:rPr>
          <w:rFonts w:ascii="Times New Roman" w:eastAsia="Times New Roman" w:hAnsi="Times New Roman" w:cs="Times New Roman"/>
          <w:i/>
          <w:sz w:val="20"/>
          <w:szCs w:val="20"/>
          <w:lang w:val="en-IN"/>
        </w:rPr>
        <w:t>Bhan</w:t>
      </w:r>
      <w:proofErr w:type="spellEnd"/>
      <w:r w:rsidRPr="005F2D39">
        <w:rPr>
          <w:rFonts w:ascii="Times New Roman" w:eastAsia="Times New Roman" w:hAnsi="Times New Roman" w:cs="Times New Roman"/>
          <w:i/>
          <w:sz w:val="20"/>
          <w:szCs w:val="20"/>
          <w:lang w:val="en-IN"/>
        </w:rPr>
        <w:t xml:space="preserve">, </w:t>
      </w:r>
      <w:r w:rsidRPr="005F2D39">
        <w:rPr>
          <w:rFonts w:ascii="Times New Roman" w:hAnsi="Times New Roman" w:cs="Times New Roman"/>
          <w:sz w:val="20"/>
          <w:szCs w:val="20"/>
        </w:rPr>
        <w:t xml:space="preserve">AIR 2011 J&amp;K 54, </w:t>
      </w:r>
      <w:r w:rsidRPr="005F2D39">
        <w:rPr>
          <w:rFonts w:ascii="Times New Roman" w:eastAsia="Times New Roman" w:hAnsi="Times New Roman" w:cs="Times New Roman"/>
          <w:i/>
          <w:sz w:val="20"/>
          <w:szCs w:val="20"/>
          <w:lang w:val="en-IN"/>
        </w:rPr>
        <w:t xml:space="preserve">Smt. </w:t>
      </w:r>
      <w:proofErr w:type="spellStart"/>
      <w:r w:rsidRPr="005F2D39">
        <w:rPr>
          <w:rFonts w:ascii="Times New Roman" w:eastAsia="Times New Roman" w:hAnsi="Times New Roman" w:cs="Times New Roman"/>
          <w:i/>
          <w:sz w:val="20"/>
          <w:szCs w:val="20"/>
          <w:lang w:val="en-IN"/>
        </w:rPr>
        <w:t>Kavita</w:t>
      </w:r>
      <w:proofErr w:type="spellEnd"/>
      <w:r w:rsidRPr="005F2D39">
        <w:rPr>
          <w:rFonts w:ascii="Times New Roman" w:eastAsia="Times New Roman" w:hAnsi="Times New Roman" w:cs="Times New Roman"/>
          <w:i/>
          <w:sz w:val="20"/>
          <w:szCs w:val="20"/>
          <w:lang w:val="en-IN"/>
        </w:rPr>
        <w:t xml:space="preserve"> v. </w:t>
      </w:r>
      <w:proofErr w:type="spellStart"/>
      <w:r w:rsidRPr="005F2D39">
        <w:rPr>
          <w:rFonts w:ascii="Times New Roman" w:eastAsia="Times New Roman" w:hAnsi="Times New Roman" w:cs="Times New Roman"/>
          <w:i/>
          <w:sz w:val="20"/>
          <w:szCs w:val="20"/>
          <w:lang w:val="en-IN"/>
        </w:rPr>
        <w:t>Shri</w:t>
      </w:r>
      <w:proofErr w:type="spellEnd"/>
      <w:r w:rsidRPr="005F2D39">
        <w:rPr>
          <w:rFonts w:ascii="Times New Roman" w:eastAsia="Times New Roman" w:hAnsi="Times New Roman" w:cs="Times New Roman"/>
          <w:i/>
          <w:sz w:val="20"/>
          <w:szCs w:val="20"/>
          <w:lang w:val="en-IN"/>
        </w:rPr>
        <w:t xml:space="preserve"> </w:t>
      </w:r>
      <w:proofErr w:type="spellStart"/>
      <w:r w:rsidRPr="005F2D39">
        <w:rPr>
          <w:rFonts w:ascii="Times New Roman" w:eastAsia="Times New Roman" w:hAnsi="Times New Roman" w:cs="Times New Roman"/>
          <w:i/>
          <w:sz w:val="20"/>
          <w:szCs w:val="20"/>
          <w:lang w:val="en-IN"/>
        </w:rPr>
        <w:t>Rakesh</w:t>
      </w:r>
      <w:proofErr w:type="spellEnd"/>
      <w:r w:rsidRPr="005F2D39">
        <w:rPr>
          <w:rFonts w:ascii="Times New Roman" w:eastAsia="Times New Roman" w:hAnsi="Times New Roman" w:cs="Times New Roman"/>
          <w:i/>
          <w:sz w:val="20"/>
          <w:szCs w:val="20"/>
          <w:lang w:val="en-IN"/>
        </w:rPr>
        <w:t xml:space="preserve"> Raman, </w:t>
      </w:r>
      <w:r w:rsidRPr="005F2D39">
        <w:rPr>
          <w:rFonts w:ascii="Times New Roman" w:hAnsi="Times New Roman" w:cs="Times New Roman"/>
          <w:sz w:val="20"/>
          <w:szCs w:val="20"/>
        </w:rPr>
        <w:t xml:space="preserve">Supreme Court of India, Matrimonial Appeal Number 52 of 2009. </w:t>
      </w:r>
    </w:p>
  </w:footnote>
  <w:footnote w:id="64">
    <w:p w14:paraId="6D85C96C"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w:t>
      </w:r>
      <w:proofErr w:type="spellStart"/>
      <w:r w:rsidRPr="005F2D39">
        <w:rPr>
          <w:rFonts w:ascii="Times New Roman" w:hAnsi="Times New Roman" w:cs="Times New Roman"/>
          <w:i/>
          <w:sz w:val="20"/>
          <w:szCs w:val="20"/>
        </w:rPr>
        <w:t>Maneka</w:t>
      </w:r>
      <w:proofErr w:type="spellEnd"/>
      <w:r w:rsidRPr="005F2D39">
        <w:rPr>
          <w:rFonts w:ascii="Times New Roman" w:hAnsi="Times New Roman" w:cs="Times New Roman"/>
          <w:i/>
          <w:sz w:val="20"/>
          <w:szCs w:val="20"/>
        </w:rPr>
        <w:t xml:space="preserve"> Gandhi v. Union of India, </w:t>
      </w:r>
      <w:r w:rsidRPr="005F2D39">
        <w:rPr>
          <w:rFonts w:ascii="Times New Roman" w:hAnsi="Times New Roman" w:cs="Times New Roman"/>
          <w:sz w:val="20"/>
          <w:szCs w:val="20"/>
        </w:rPr>
        <w:t xml:space="preserve">AIR 1978 SC 597. </w:t>
      </w:r>
    </w:p>
  </w:footnote>
  <w:footnote w:id="65">
    <w:p w14:paraId="408D1378" w14:textId="11A5DFA6"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This interpretation of the author is based on a similar approach by the scholars when analyzing the right to abortion in other foreign countries where the Constitution guarantees similar rights to the parties. For an analysis to this effect refer – Linda </w:t>
      </w:r>
      <w:proofErr w:type="spellStart"/>
      <w:r w:rsidRPr="005F2D39">
        <w:rPr>
          <w:rFonts w:ascii="Times New Roman" w:hAnsi="Times New Roman" w:cs="Times New Roman"/>
          <w:sz w:val="20"/>
          <w:szCs w:val="20"/>
        </w:rPr>
        <w:t>Makatini</w:t>
      </w:r>
      <w:proofErr w:type="spellEnd"/>
      <w:r w:rsidRPr="005F2D39">
        <w:rPr>
          <w:rFonts w:ascii="Times New Roman" w:hAnsi="Times New Roman" w:cs="Times New Roman"/>
          <w:sz w:val="20"/>
          <w:szCs w:val="20"/>
        </w:rPr>
        <w:t xml:space="preserve">, </w:t>
      </w:r>
      <w:r>
        <w:rPr>
          <w:rFonts w:ascii="Times New Roman" w:hAnsi="Times New Roman" w:cs="Times New Roman"/>
          <w:sz w:val="20"/>
          <w:szCs w:val="20"/>
        </w:rPr>
        <w:t>“</w:t>
      </w:r>
      <w:r w:rsidRPr="007F26E9">
        <w:rPr>
          <w:rFonts w:ascii="Times New Roman" w:hAnsi="Times New Roman" w:cs="Times New Roman"/>
          <w:sz w:val="20"/>
          <w:szCs w:val="20"/>
        </w:rPr>
        <w:t>Abortion as a Human Rights Issue</w:t>
      </w:r>
      <w:r>
        <w:rPr>
          <w:rFonts w:ascii="Times New Roman" w:hAnsi="Times New Roman" w:cs="Times New Roman"/>
          <w:sz w:val="20"/>
          <w:szCs w:val="20"/>
        </w:rPr>
        <w:t>”</w:t>
      </w:r>
      <w:r w:rsidRPr="005F2D39">
        <w:rPr>
          <w:rFonts w:ascii="Times New Roman" w:hAnsi="Times New Roman" w:cs="Times New Roman"/>
          <w:i/>
          <w:sz w:val="20"/>
          <w:szCs w:val="20"/>
        </w:rPr>
        <w:t>,</w:t>
      </w:r>
      <w:r w:rsidRPr="005F2D39">
        <w:rPr>
          <w:rFonts w:ascii="Times New Roman" w:hAnsi="Times New Roman" w:cs="Times New Roman"/>
          <w:sz w:val="20"/>
          <w:szCs w:val="20"/>
        </w:rPr>
        <w:t xml:space="preserve"> Recreation and Leisure</w:t>
      </w:r>
      <w:r>
        <w:rPr>
          <w:rFonts w:ascii="Times New Roman" w:hAnsi="Times New Roman" w:cs="Times New Roman"/>
          <w:sz w:val="20"/>
          <w:szCs w:val="20"/>
        </w:rPr>
        <w:t>,</w:t>
      </w:r>
      <w:r w:rsidRPr="005F2D39">
        <w:rPr>
          <w:rFonts w:ascii="Times New Roman" w:hAnsi="Times New Roman" w:cs="Times New Roman"/>
          <w:sz w:val="20"/>
          <w:szCs w:val="20"/>
        </w:rPr>
        <w:t xml:space="preserve"> Published by Taylor &amp; Francis Ltd. on behalf of </w:t>
      </w:r>
      <w:r>
        <w:rPr>
          <w:rFonts w:ascii="Times New Roman" w:hAnsi="Times New Roman" w:cs="Times New Roman"/>
          <w:sz w:val="20"/>
          <w:szCs w:val="20"/>
        </w:rPr>
        <w:t>Agenda Feminist Media, No. 17, 1993, 18, 22.</w:t>
      </w:r>
      <w:r w:rsidRPr="005F2D39">
        <w:rPr>
          <w:rFonts w:ascii="Times New Roman" w:hAnsi="Times New Roman" w:cs="Times New Roman"/>
          <w:sz w:val="20"/>
          <w:szCs w:val="20"/>
        </w:rPr>
        <w:t xml:space="preserve"> </w:t>
      </w:r>
    </w:p>
  </w:footnote>
  <w:footnote w:id="66">
    <w:p w14:paraId="7F30B756"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410 U.S. 113 (1973).</w:t>
      </w:r>
      <w:proofErr w:type="gramEnd"/>
      <w:r w:rsidRPr="005F2D39">
        <w:rPr>
          <w:rFonts w:ascii="Times New Roman" w:hAnsi="Times New Roman" w:cs="Times New Roman"/>
          <w:sz w:val="20"/>
          <w:szCs w:val="20"/>
        </w:rPr>
        <w:t xml:space="preserve"> </w:t>
      </w:r>
    </w:p>
    <w:p w14:paraId="0AF648CB" w14:textId="77777777" w:rsidR="007F26E9" w:rsidRPr="005F2D39" w:rsidRDefault="007F26E9" w:rsidP="00E8074D">
      <w:pPr>
        <w:pStyle w:val="FootnoteText"/>
        <w:jc w:val="both"/>
        <w:rPr>
          <w:rFonts w:ascii="Times New Roman" w:hAnsi="Times New Roman" w:cs="Times New Roman"/>
          <w:sz w:val="20"/>
          <w:szCs w:val="20"/>
        </w:rPr>
      </w:pPr>
      <w:proofErr w:type="gramStart"/>
      <w:r w:rsidRPr="005F2D39">
        <w:rPr>
          <w:rFonts w:ascii="Times New Roman" w:hAnsi="Times New Roman" w:cs="Times New Roman"/>
          <w:sz w:val="20"/>
          <w:szCs w:val="20"/>
        </w:rPr>
        <w:t>In the case of Roe v. Wade, a pregnant single woman, brought a class action suit challenging the constitutionality of the Texas abortion laws.</w:t>
      </w:r>
      <w:proofErr w:type="gramEnd"/>
      <w:r w:rsidRPr="005F2D39">
        <w:rPr>
          <w:rFonts w:ascii="Times New Roman" w:hAnsi="Times New Roman" w:cs="Times New Roman"/>
          <w:sz w:val="20"/>
          <w:szCs w:val="20"/>
        </w:rPr>
        <w:t xml:space="preserve"> These laws made it a crime to obtain or attempt an abortion except on medical advice to save the life of the mother. The issues framed by the court were – (1) Do abortion laws that criminalize all abortions, except those required on medical advice to save the life of the mother, violate the Constitution of the United States? (2) Does the Due Process Clause of the Fourteenth Amendment to the United States Constitution protect the right to privacy, including the right to obtain an abortion? (3)Are there any circumstances where a state may enact laws prohibiting abortion? The court replied in the following manner to each of the above </w:t>
      </w:r>
      <w:proofErr w:type="gramStart"/>
      <w:r w:rsidRPr="005F2D39">
        <w:rPr>
          <w:rFonts w:ascii="Times New Roman" w:hAnsi="Times New Roman" w:cs="Times New Roman"/>
          <w:sz w:val="20"/>
          <w:szCs w:val="20"/>
        </w:rPr>
        <w:t>issues:</w:t>
      </w:r>
      <w:proofErr w:type="gramEnd"/>
      <w:r w:rsidRPr="005F2D39">
        <w:rPr>
          <w:rFonts w:ascii="Times New Roman" w:hAnsi="Times New Roman" w:cs="Times New Roman"/>
          <w:sz w:val="20"/>
          <w:szCs w:val="20"/>
        </w:rPr>
        <w:t xml:space="preserve">(1)Yes. State criminal abortion laws that except from criminality only life-saving procedures on the mother’s behalf, and that do not take into consideration the stage of pregnancy and other interests, are unconstitutional for violating the Due Process Clause of the Fourteenth Amendment. (2) Yes. The Due Process Clause protects the right to privacy, including a woman’s right to terminate her pregnancy, against state action. (3)Yes. Though a state cannot completely deny a woman the right to terminate her pregnancy, it has legitimate interests in protecting both the pregnant woman’s health and the potentiality of human life at various stages of pregnancy. </w:t>
      </w:r>
    </w:p>
    <w:p w14:paraId="2553529D" w14:textId="77777777" w:rsidR="007F26E9" w:rsidRPr="005F2D39" w:rsidRDefault="007F26E9" w:rsidP="00E8074D">
      <w:pPr>
        <w:pStyle w:val="FootnoteText"/>
        <w:jc w:val="both"/>
        <w:rPr>
          <w:rFonts w:ascii="Times New Roman" w:hAnsi="Times New Roman" w:cs="Times New Roman"/>
          <w:sz w:val="20"/>
          <w:szCs w:val="20"/>
        </w:rPr>
      </w:pPr>
    </w:p>
    <w:p w14:paraId="089513BA" w14:textId="37B1615E" w:rsidR="007F26E9" w:rsidRPr="005F2D39" w:rsidRDefault="007F26E9" w:rsidP="00E8074D">
      <w:pPr>
        <w:pStyle w:val="FootnoteText"/>
        <w:jc w:val="both"/>
        <w:rPr>
          <w:rFonts w:ascii="Times New Roman" w:hAnsi="Times New Roman" w:cs="Times New Roman"/>
          <w:sz w:val="20"/>
          <w:szCs w:val="20"/>
        </w:rPr>
      </w:pPr>
      <w:r w:rsidRPr="005F2D39">
        <w:rPr>
          <w:rFonts w:ascii="Times New Roman" w:hAnsi="Times New Roman" w:cs="Times New Roman"/>
          <w:sz w:val="20"/>
          <w:szCs w:val="20"/>
        </w:rPr>
        <w:t xml:space="preserve">For a detailed analysis on the trimester framework developed by the court in the case of Roe v. Wade refer – Anonymous, </w:t>
      </w:r>
      <w:r>
        <w:rPr>
          <w:rFonts w:ascii="Times New Roman" w:hAnsi="Times New Roman" w:cs="Times New Roman"/>
          <w:sz w:val="20"/>
          <w:szCs w:val="20"/>
        </w:rPr>
        <w:t>“</w:t>
      </w:r>
      <w:r w:rsidRPr="007F26E9">
        <w:rPr>
          <w:rFonts w:ascii="Times New Roman" w:hAnsi="Times New Roman" w:cs="Times New Roman"/>
          <w:sz w:val="20"/>
          <w:szCs w:val="20"/>
        </w:rPr>
        <w:t>Abortion</w:t>
      </w:r>
      <w:r>
        <w:rPr>
          <w:rFonts w:ascii="Times New Roman" w:hAnsi="Times New Roman" w:cs="Times New Roman"/>
          <w:sz w:val="20"/>
          <w:szCs w:val="20"/>
        </w:rPr>
        <w:t>”</w:t>
      </w:r>
      <w:r w:rsidRPr="005F2D39">
        <w:rPr>
          <w:rFonts w:ascii="Times New Roman" w:hAnsi="Times New Roman" w:cs="Times New Roman"/>
          <w:i/>
          <w:sz w:val="20"/>
          <w:szCs w:val="20"/>
        </w:rPr>
        <w:t>,</w:t>
      </w:r>
      <w:r w:rsidRPr="005F2D39">
        <w:rPr>
          <w:rFonts w:ascii="Times New Roman" w:hAnsi="Times New Roman" w:cs="Times New Roman"/>
          <w:sz w:val="20"/>
          <w:szCs w:val="20"/>
        </w:rPr>
        <w:t xml:space="preserve"> The Journal of Criminal Law and Criminology </w:t>
      </w:r>
      <w:r>
        <w:rPr>
          <w:rFonts w:ascii="Times New Roman" w:hAnsi="Times New Roman" w:cs="Times New Roman"/>
          <w:sz w:val="20"/>
          <w:szCs w:val="20"/>
        </w:rPr>
        <w:t xml:space="preserve">Vol. 64, No. 4, December 1973, 393, 393-396. </w:t>
      </w:r>
      <w:r w:rsidRPr="005F2D39">
        <w:rPr>
          <w:rFonts w:ascii="Times New Roman" w:hAnsi="Times New Roman" w:cs="Times New Roman"/>
          <w:sz w:val="20"/>
          <w:szCs w:val="20"/>
        </w:rPr>
        <w:t xml:space="preserve"> </w:t>
      </w:r>
    </w:p>
  </w:footnote>
  <w:footnote w:id="67">
    <w:p w14:paraId="5A226D02" w14:textId="05E7018C"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M.P. Jain, </w:t>
      </w:r>
      <w:r w:rsidRPr="007F26E9">
        <w:rPr>
          <w:rFonts w:ascii="Times New Roman" w:hAnsi="Times New Roman" w:cs="Times New Roman"/>
          <w:i/>
          <w:sz w:val="20"/>
          <w:szCs w:val="20"/>
        </w:rPr>
        <w:t>Indian Constitutional Law</w:t>
      </w:r>
      <w:r>
        <w:rPr>
          <w:rFonts w:ascii="Times New Roman" w:hAnsi="Times New Roman" w:cs="Times New Roman"/>
          <w:i/>
          <w:sz w:val="20"/>
          <w:szCs w:val="20"/>
        </w:rPr>
        <w:t>,</w:t>
      </w:r>
      <w:r w:rsidRPr="005F2D39">
        <w:rPr>
          <w:rFonts w:ascii="Times New Roman" w:hAnsi="Times New Roman" w:cs="Times New Roman"/>
          <w:sz w:val="20"/>
          <w:szCs w:val="20"/>
        </w:rPr>
        <w:t xml:space="preserve"> </w:t>
      </w:r>
      <w:r>
        <w:rPr>
          <w:rFonts w:ascii="Times New Roman" w:hAnsi="Times New Roman" w:cs="Times New Roman"/>
          <w:sz w:val="20"/>
          <w:szCs w:val="20"/>
        </w:rPr>
        <w:t>7</w:t>
      </w:r>
      <w:r w:rsidRPr="007F26E9">
        <w:rPr>
          <w:rFonts w:ascii="Times New Roman" w:hAnsi="Times New Roman" w:cs="Times New Roman"/>
          <w:sz w:val="20"/>
          <w:szCs w:val="20"/>
          <w:vertAlign w:val="superscript"/>
        </w:rPr>
        <w:t>th</w:t>
      </w:r>
      <w:r>
        <w:rPr>
          <w:rFonts w:ascii="Times New Roman" w:hAnsi="Times New Roman" w:cs="Times New Roman"/>
          <w:sz w:val="20"/>
          <w:szCs w:val="20"/>
        </w:rPr>
        <w:t xml:space="preserve"> ed., </w:t>
      </w:r>
      <w:r w:rsidR="00CE6330">
        <w:rPr>
          <w:rFonts w:ascii="Times New Roman" w:hAnsi="Times New Roman" w:cs="Times New Roman"/>
          <w:sz w:val="20"/>
          <w:szCs w:val="20"/>
        </w:rPr>
        <w:t xml:space="preserve">Lexis </w:t>
      </w:r>
      <w:proofErr w:type="spellStart"/>
      <w:r w:rsidR="00CE6330">
        <w:rPr>
          <w:rFonts w:ascii="Times New Roman" w:hAnsi="Times New Roman" w:cs="Times New Roman"/>
          <w:sz w:val="20"/>
          <w:szCs w:val="20"/>
        </w:rPr>
        <w:t>Nexis</w:t>
      </w:r>
      <w:proofErr w:type="spellEnd"/>
      <w:r w:rsidR="00CE6330">
        <w:rPr>
          <w:rFonts w:ascii="Times New Roman" w:hAnsi="Times New Roman" w:cs="Times New Roman"/>
          <w:sz w:val="20"/>
          <w:szCs w:val="20"/>
        </w:rPr>
        <w:t xml:space="preserve">, </w:t>
      </w:r>
      <w:r>
        <w:rPr>
          <w:rFonts w:ascii="Times New Roman" w:hAnsi="Times New Roman" w:cs="Times New Roman"/>
          <w:sz w:val="20"/>
          <w:szCs w:val="20"/>
        </w:rPr>
        <w:t xml:space="preserve">2014, </w:t>
      </w:r>
      <w:r w:rsidRPr="005F2D39">
        <w:rPr>
          <w:rFonts w:ascii="Times New Roman" w:hAnsi="Times New Roman" w:cs="Times New Roman"/>
          <w:sz w:val="20"/>
          <w:szCs w:val="20"/>
        </w:rPr>
        <w:t xml:space="preserve">876-887. </w:t>
      </w:r>
    </w:p>
  </w:footnote>
  <w:footnote w:id="68">
    <w:p w14:paraId="75BCC688" w14:textId="3A664F28"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Nivedita</w:t>
      </w:r>
      <w:proofErr w:type="spellEnd"/>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Menon</w:t>
      </w:r>
      <w:proofErr w:type="spellEnd"/>
      <w:r w:rsidRPr="005F2D39">
        <w:rPr>
          <w:rFonts w:ascii="Times New Roman" w:hAnsi="Times New Roman" w:cs="Times New Roman"/>
          <w:sz w:val="20"/>
          <w:szCs w:val="20"/>
        </w:rPr>
        <w:t xml:space="preserve">, </w:t>
      </w:r>
      <w:r w:rsidR="00CE6330">
        <w:rPr>
          <w:rFonts w:ascii="Times New Roman" w:hAnsi="Times New Roman" w:cs="Times New Roman"/>
          <w:sz w:val="20"/>
          <w:szCs w:val="20"/>
        </w:rPr>
        <w:t>“</w:t>
      </w:r>
      <w:r w:rsidRPr="00CE6330">
        <w:rPr>
          <w:rFonts w:ascii="Times New Roman" w:hAnsi="Times New Roman" w:cs="Times New Roman"/>
          <w:sz w:val="20"/>
          <w:szCs w:val="20"/>
        </w:rPr>
        <w:t>Sexuality</w:t>
      </w:r>
      <w:r w:rsidR="00CE6330" w:rsidRPr="00CE6330">
        <w:rPr>
          <w:rFonts w:ascii="Times New Roman" w:hAnsi="Times New Roman" w:cs="Times New Roman"/>
          <w:sz w:val="20"/>
          <w:szCs w:val="20"/>
        </w:rPr>
        <w:t xml:space="preserve">, Caste, </w:t>
      </w:r>
      <w:proofErr w:type="spellStart"/>
      <w:r w:rsidR="00CE6330" w:rsidRPr="00CE6330">
        <w:rPr>
          <w:rFonts w:ascii="Times New Roman" w:hAnsi="Times New Roman" w:cs="Times New Roman"/>
          <w:sz w:val="20"/>
          <w:szCs w:val="20"/>
        </w:rPr>
        <w:t>Governmentality</w:t>
      </w:r>
      <w:proofErr w:type="spellEnd"/>
      <w:r w:rsidR="00CE6330" w:rsidRPr="00CE6330">
        <w:rPr>
          <w:rFonts w:ascii="Times New Roman" w:hAnsi="Times New Roman" w:cs="Times New Roman"/>
          <w:sz w:val="20"/>
          <w:szCs w:val="20"/>
        </w:rPr>
        <w:t xml:space="preserve">: Contests Over ‘Gender’ In </w:t>
      </w:r>
      <w:r w:rsidRPr="00CE6330">
        <w:rPr>
          <w:rFonts w:ascii="Times New Roman" w:hAnsi="Times New Roman" w:cs="Times New Roman"/>
          <w:sz w:val="20"/>
          <w:szCs w:val="20"/>
        </w:rPr>
        <w:t>India</w:t>
      </w:r>
      <w:r w:rsidR="00CE6330">
        <w:rPr>
          <w:rFonts w:ascii="Times New Roman" w:hAnsi="Times New Roman" w:cs="Times New Roman"/>
          <w:sz w:val="20"/>
          <w:szCs w:val="20"/>
        </w:rPr>
        <w:t>”</w:t>
      </w:r>
      <w:r w:rsidR="00CE6330" w:rsidRPr="005F2D39">
        <w:rPr>
          <w:rFonts w:ascii="Times New Roman" w:hAnsi="Times New Roman" w:cs="Times New Roman"/>
          <w:i/>
          <w:sz w:val="20"/>
          <w:szCs w:val="20"/>
        </w:rPr>
        <w:t>,</w:t>
      </w:r>
      <w:r w:rsidRPr="005F2D39">
        <w:rPr>
          <w:rFonts w:ascii="Times New Roman" w:hAnsi="Times New Roman" w:cs="Times New Roman"/>
          <w:sz w:val="20"/>
          <w:szCs w:val="20"/>
        </w:rPr>
        <w:t xml:space="preserve"> Feminist Review</w:t>
      </w:r>
      <w:r w:rsidR="00CE6330">
        <w:rPr>
          <w:rFonts w:ascii="Times New Roman" w:hAnsi="Times New Roman" w:cs="Times New Roman"/>
          <w:sz w:val="20"/>
          <w:szCs w:val="20"/>
        </w:rPr>
        <w:t>, Vol. 91, 2009, 94, 107</w:t>
      </w:r>
      <w:r w:rsidR="00CE6330">
        <w:rPr>
          <w:rFonts w:ascii="Times New Roman" w:hAnsi="Times New Roman" w:cs="Times New Roman"/>
          <w:i/>
          <w:sz w:val="20"/>
          <w:szCs w:val="20"/>
        </w:rPr>
        <w:t xml:space="preserve">. </w:t>
      </w:r>
    </w:p>
  </w:footnote>
  <w:footnote w:id="69">
    <w:p w14:paraId="66194351" w14:textId="4C833944"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Marge </w:t>
      </w:r>
      <w:proofErr w:type="spellStart"/>
      <w:r w:rsidRPr="005F2D39">
        <w:rPr>
          <w:rFonts w:ascii="Times New Roman" w:hAnsi="Times New Roman" w:cs="Times New Roman"/>
          <w:sz w:val="20"/>
          <w:szCs w:val="20"/>
        </w:rPr>
        <w:t>Berer</w:t>
      </w:r>
      <w:proofErr w:type="spellEnd"/>
      <w:r w:rsidRPr="005F2D39">
        <w:rPr>
          <w:rFonts w:ascii="Times New Roman" w:hAnsi="Times New Roman" w:cs="Times New Roman"/>
          <w:sz w:val="20"/>
          <w:szCs w:val="20"/>
        </w:rPr>
        <w:t xml:space="preserve">, </w:t>
      </w:r>
      <w:r w:rsidR="005628AF">
        <w:rPr>
          <w:rFonts w:ascii="Times New Roman" w:hAnsi="Times New Roman" w:cs="Times New Roman"/>
          <w:sz w:val="20"/>
          <w:szCs w:val="20"/>
        </w:rPr>
        <w:t>“</w:t>
      </w:r>
      <w:r w:rsidRPr="005628AF">
        <w:rPr>
          <w:rFonts w:ascii="Times New Roman" w:hAnsi="Times New Roman" w:cs="Times New Roman"/>
          <w:sz w:val="20"/>
          <w:szCs w:val="20"/>
        </w:rPr>
        <w:t>Making Abortion a Woman’s Right Worldwide</w:t>
      </w:r>
      <w:r w:rsidR="005628AF">
        <w:rPr>
          <w:rFonts w:ascii="Times New Roman" w:hAnsi="Times New Roman" w:cs="Times New Roman"/>
          <w:sz w:val="20"/>
          <w:szCs w:val="20"/>
        </w:rPr>
        <w:t>”</w:t>
      </w:r>
      <w:r w:rsidRPr="005F2D39">
        <w:rPr>
          <w:rFonts w:ascii="Times New Roman" w:hAnsi="Times New Roman" w:cs="Times New Roman"/>
          <w:i/>
          <w:sz w:val="20"/>
          <w:szCs w:val="20"/>
        </w:rPr>
        <w:t>,</w:t>
      </w:r>
      <w:r w:rsidRPr="005F2D39">
        <w:rPr>
          <w:rFonts w:ascii="Times New Roman" w:hAnsi="Times New Roman" w:cs="Times New Roman"/>
          <w:sz w:val="20"/>
          <w:szCs w:val="20"/>
        </w:rPr>
        <w:t xml:space="preserve"> Reproductive Health Matters</w:t>
      </w:r>
      <w:r w:rsidR="005628AF">
        <w:rPr>
          <w:rFonts w:ascii="Times New Roman" w:hAnsi="Times New Roman" w:cs="Times New Roman"/>
          <w:sz w:val="20"/>
          <w:szCs w:val="20"/>
        </w:rPr>
        <w:t>, Vol. 10</w:t>
      </w:r>
      <w:proofErr w:type="gramStart"/>
      <w:r w:rsidR="005628AF">
        <w:rPr>
          <w:rFonts w:ascii="Times New Roman" w:hAnsi="Times New Roman" w:cs="Times New Roman"/>
          <w:sz w:val="20"/>
          <w:szCs w:val="20"/>
        </w:rPr>
        <w:t>,  No</w:t>
      </w:r>
      <w:proofErr w:type="gramEnd"/>
      <w:r w:rsidR="005628AF">
        <w:rPr>
          <w:rFonts w:ascii="Times New Roman" w:hAnsi="Times New Roman" w:cs="Times New Roman"/>
          <w:sz w:val="20"/>
          <w:szCs w:val="20"/>
        </w:rPr>
        <w:t>. 19, May 2002,</w:t>
      </w:r>
      <w:r w:rsidRPr="005F2D39">
        <w:rPr>
          <w:rFonts w:ascii="Times New Roman" w:hAnsi="Times New Roman" w:cs="Times New Roman"/>
          <w:sz w:val="20"/>
          <w:szCs w:val="20"/>
        </w:rPr>
        <w:t xml:space="preserve"> 1, 4</w:t>
      </w:r>
      <w:r w:rsidR="005628AF">
        <w:rPr>
          <w:rFonts w:ascii="Times New Roman" w:hAnsi="Times New Roman" w:cs="Times New Roman"/>
          <w:sz w:val="20"/>
          <w:szCs w:val="20"/>
        </w:rPr>
        <w:t>.</w:t>
      </w:r>
    </w:p>
  </w:footnote>
  <w:footnote w:id="70">
    <w:p w14:paraId="72387AA0"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“Sec. 3(2) Explanation 1.-Where any, pregnancy is alleged by the pregnant woman to have been caused by rape, the anguish caused by such pregnancy shall be presumed to constitute a grave injury to the mental health of the pregnant woman.</w:t>
      </w:r>
    </w:p>
    <w:p w14:paraId="7BC54428" w14:textId="77777777" w:rsidR="007F26E9" w:rsidRPr="005F2D39" w:rsidRDefault="007F26E9" w:rsidP="00E8074D">
      <w:pPr>
        <w:pStyle w:val="FootnoteText"/>
        <w:jc w:val="both"/>
        <w:rPr>
          <w:rFonts w:ascii="Times New Roman" w:hAnsi="Times New Roman" w:cs="Times New Roman"/>
          <w:sz w:val="20"/>
          <w:szCs w:val="20"/>
        </w:rPr>
      </w:pPr>
    </w:p>
    <w:p w14:paraId="59D4B26F" w14:textId="77777777" w:rsidR="007F26E9" w:rsidRPr="005F2D39" w:rsidRDefault="007F26E9" w:rsidP="00E8074D">
      <w:pPr>
        <w:pStyle w:val="FootnoteText"/>
        <w:jc w:val="both"/>
        <w:rPr>
          <w:rFonts w:ascii="Times New Roman" w:hAnsi="Times New Roman" w:cs="Times New Roman"/>
          <w:sz w:val="20"/>
          <w:szCs w:val="20"/>
        </w:rPr>
      </w:pPr>
      <w:r w:rsidRPr="005F2D39">
        <w:rPr>
          <w:rFonts w:ascii="Times New Roman" w:hAnsi="Times New Roman" w:cs="Times New Roman"/>
          <w:sz w:val="20"/>
          <w:szCs w:val="20"/>
        </w:rPr>
        <w:t xml:space="preserve">Explanation 2.-Where any pregnancy occurs as a result of failure of any device or method used by any married woman or her husband for the purpose of limiting the number of children, the anguish caused by such unwanted pregnancy may be presumed to constitute a grave injury to the mental health of the pregnant woman.” – Medical Termination of Pregnancy Act, 1971. </w:t>
      </w:r>
    </w:p>
  </w:footnote>
  <w:footnote w:id="71">
    <w:p w14:paraId="4FCE288F"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Berer</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69, at 4. </w:t>
      </w:r>
    </w:p>
  </w:footnote>
  <w:footnote w:id="72">
    <w:p w14:paraId="32F6E6CB" w14:textId="1CAB2335"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 xml:space="preserve">Hugh V. McLachlan, </w:t>
      </w:r>
      <w:r w:rsidR="005628AF">
        <w:rPr>
          <w:rFonts w:ascii="Times New Roman" w:hAnsi="Times New Roman" w:cs="Times New Roman"/>
          <w:sz w:val="20"/>
          <w:szCs w:val="20"/>
        </w:rPr>
        <w:t>“</w:t>
      </w:r>
      <w:r w:rsidRPr="005628AF">
        <w:rPr>
          <w:rFonts w:ascii="Times New Roman" w:hAnsi="Times New Roman" w:cs="Times New Roman"/>
          <w:sz w:val="20"/>
          <w:szCs w:val="20"/>
        </w:rPr>
        <w:t>Bodies, Rights and Abortion</w:t>
      </w:r>
      <w:r w:rsidR="005628AF">
        <w:rPr>
          <w:rFonts w:ascii="Times New Roman" w:hAnsi="Times New Roman" w:cs="Times New Roman"/>
          <w:sz w:val="20"/>
          <w:szCs w:val="20"/>
        </w:rPr>
        <w:t>”</w:t>
      </w:r>
      <w:r w:rsidRPr="005F2D39">
        <w:rPr>
          <w:rFonts w:ascii="Times New Roman" w:hAnsi="Times New Roman" w:cs="Times New Roman"/>
          <w:i/>
          <w:sz w:val="20"/>
          <w:szCs w:val="20"/>
        </w:rPr>
        <w:t>,</w:t>
      </w:r>
      <w:r w:rsidRPr="005F2D39">
        <w:rPr>
          <w:rFonts w:ascii="Times New Roman" w:hAnsi="Times New Roman" w:cs="Times New Roman"/>
          <w:sz w:val="20"/>
          <w:szCs w:val="20"/>
        </w:rPr>
        <w:t xml:space="preserve"> Journal of Medical Ethics</w:t>
      </w:r>
      <w:r w:rsidR="005628AF">
        <w:rPr>
          <w:rFonts w:ascii="Times New Roman" w:hAnsi="Times New Roman" w:cs="Times New Roman"/>
          <w:sz w:val="20"/>
          <w:szCs w:val="20"/>
        </w:rPr>
        <w:t>, Vol. 23, No. 3, June 1997, 176, 178.</w:t>
      </w:r>
      <w:proofErr w:type="gramEnd"/>
      <w:r w:rsidR="005628AF">
        <w:rPr>
          <w:rFonts w:ascii="Times New Roman" w:hAnsi="Times New Roman" w:cs="Times New Roman"/>
          <w:sz w:val="20"/>
          <w:szCs w:val="20"/>
        </w:rPr>
        <w:t xml:space="preserve"> </w:t>
      </w:r>
    </w:p>
  </w:footnote>
  <w:footnote w:id="73">
    <w:p w14:paraId="4500C25A"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178.</w:t>
      </w:r>
      <w:proofErr w:type="gramEnd"/>
      <w:r w:rsidRPr="005F2D39">
        <w:rPr>
          <w:rFonts w:ascii="Times New Roman" w:hAnsi="Times New Roman" w:cs="Times New Roman"/>
          <w:sz w:val="20"/>
          <w:szCs w:val="20"/>
        </w:rPr>
        <w:t xml:space="preserve">  </w:t>
      </w:r>
    </w:p>
  </w:footnote>
  <w:footnote w:id="74">
    <w:p w14:paraId="492CD0E9"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2010 SC 235.</w:t>
      </w:r>
      <w:proofErr w:type="gramEnd"/>
      <w:r w:rsidRPr="005F2D39">
        <w:rPr>
          <w:rFonts w:ascii="Times New Roman" w:hAnsi="Times New Roman" w:cs="Times New Roman"/>
          <w:sz w:val="20"/>
          <w:szCs w:val="20"/>
        </w:rPr>
        <w:t xml:space="preserve">  </w:t>
      </w:r>
    </w:p>
  </w:footnote>
  <w:footnote w:id="75">
    <w:p w14:paraId="575748CB"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paragraph 10.</w:t>
      </w:r>
      <w:proofErr w:type="gramEnd"/>
      <w:r w:rsidRPr="005F2D39">
        <w:rPr>
          <w:rFonts w:ascii="Times New Roman" w:hAnsi="Times New Roman" w:cs="Times New Roman"/>
          <w:sz w:val="20"/>
          <w:szCs w:val="20"/>
        </w:rPr>
        <w:t xml:space="preserve"> </w:t>
      </w:r>
    </w:p>
  </w:footnote>
  <w:footnote w:id="76">
    <w:p w14:paraId="4A907EE5"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proofErr w:type="gramStart"/>
      <w:r w:rsidRPr="005F2D39">
        <w:rPr>
          <w:rFonts w:ascii="Times New Roman" w:eastAsia="Times New Roman" w:hAnsi="Times New Roman" w:cs="Times New Roman"/>
          <w:i/>
          <w:sz w:val="20"/>
          <w:szCs w:val="20"/>
          <w:lang w:val="en-IN"/>
        </w:rPr>
        <w:t>Suchita</w:t>
      </w:r>
      <w:proofErr w:type="spellEnd"/>
      <w:r w:rsidRPr="005F2D39">
        <w:rPr>
          <w:rFonts w:ascii="Times New Roman" w:eastAsia="Times New Roman" w:hAnsi="Times New Roman" w:cs="Times New Roman"/>
          <w:i/>
          <w:sz w:val="20"/>
          <w:szCs w:val="20"/>
          <w:lang w:val="en-IN"/>
        </w:rPr>
        <w:t xml:space="preserve"> </w:t>
      </w:r>
      <w:proofErr w:type="spellStart"/>
      <w:r w:rsidRPr="005F2D39">
        <w:rPr>
          <w:rFonts w:ascii="Times New Roman" w:eastAsia="Times New Roman" w:hAnsi="Times New Roman" w:cs="Times New Roman"/>
          <w:i/>
          <w:sz w:val="20"/>
          <w:szCs w:val="20"/>
          <w:lang w:val="en-IN"/>
        </w:rPr>
        <w:t>Srivastava</w:t>
      </w:r>
      <w:proofErr w:type="spellEnd"/>
      <w:r w:rsidRPr="005F2D39">
        <w:rPr>
          <w:rFonts w:ascii="Times New Roman" w:eastAsia="Times New Roman" w:hAnsi="Times New Roman" w:cs="Times New Roman"/>
          <w:i/>
          <w:sz w:val="20"/>
          <w:szCs w:val="20"/>
          <w:lang w:val="en-IN"/>
        </w:rPr>
        <w:t xml:space="preserve"> v. Chandigarh Administration, </w:t>
      </w:r>
      <w:r w:rsidRPr="005F2D39">
        <w:rPr>
          <w:rFonts w:ascii="Times New Roman" w:eastAsia="Times New Roman" w:hAnsi="Times New Roman" w:cs="Times New Roman"/>
          <w:sz w:val="20"/>
          <w:szCs w:val="20"/>
          <w:lang w:val="en-IN"/>
        </w:rPr>
        <w:t>AIR 2010 SC 235 at paragraph 11.</w:t>
      </w:r>
      <w:proofErr w:type="gramEnd"/>
      <w:r w:rsidRPr="005F2D39">
        <w:rPr>
          <w:rFonts w:ascii="Times New Roman" w:eastAsia="Times New Roman" w:hAnsi="Times New Roman" w:cs="Times New Roman"/>
          <w:sz w:val="20"/>
          <w:szCs w:val="20"/>
          <w:lang w:val="en-IN"/>
        </w:rPr>
        <w:t xml:space="preserve"> </w:t>
      </w:r>
    </w:p>
  </w:footnote>
  <w:footnote w:id="77">
    <w:p w14:paraId="2460E74B" w14:textId="77777777"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(2007) 4 SCC 511.</w:t>
      </w:r>
      <w:proofErr w:type="gramEnd"/>
    </w:p>
  </w:footnote>
  <w:footnote w:id="78">
    <w:p w14:paraId="3495E264" w14:textId="3921EC75" w:rsidR="007F26E9" w:rsidRPr="005F2D39" w:rsidRDefault="007F26E9" w:rsidP="00E8074D">
      <w:pPr>
        <w:pStyle w:val="FootnoteText"/>
        <w:jc w:val="both"/>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Barbara </w:t>
      </w:r>
      <w:proofErr w:type="spellStart"/>
      <w:r w:rsidRPr="005F2D39">
        <w:rPr>
          <w:rFonts w:ascii="Times New Roman" w:hAnsi="Times New Roman" w:cs="Times New Roman"/>
          <w:sz w:val="20"/>
          <w:szCs w:val="20"/>
        </w:rPr>
        <w:t>Hayler</w:t>
      </w:r>
      <w:proofErr w:type="spellEnd"/>
      <w:r w:rsidRPr="005F2D39">
        <w:rPr>
          <w:rFonts w:ascii="Times New Roman" w:hAnsi="Times New Roman" w:cs="Times New Roman"/>
          <w:sz w:val="20"/>
          <w:szCs w:val="20"/>
        </w:rPr>
        <w:t xml:space="preserve">, </w:t>
      </w:r>
      <w:r w:rsidR="006D5130">
        <w:rPr>
          <w:rFonts w:ascii="Times New Roman" w:hAnsi="Times New Roman" w:cs="Times New Roman"/>
          <w:sz w:val="20"/>
          <w:szCs w:val="20"/>
        </w:rPr>
        <w:t>“</w:t>
      </w:r>
      <w:r w:rsidRPr="006D5130">
        <w:rPr>
          <w:rFonts w:ascii="Times New Roman" w:hAnsi="Times New Roman" w:cs="Times New Roman"/>
          <w:sz w:val="20"/>
          <w:szCs w:val="20"/>
        </w:rPr>
        <w:t>Abortion</w:t>
      </w:r>
      <w:r w:rsidR="006D5130">
        <w:rPr>
          <w:rFonts w:ascii="Times New Roman" w:hAnsi="Times New Roman" w:cs="Times New Roman"/>
          <w:sz w:val="20"/>
          <w:szCs w:val="20"/>
        </w:rPr>
        <w:t>”</w:t>
      </w:r>
      <w:r w:rsidRPr="005F2D39">
        <w:rPr>
          <w:rFonts w:ascii="Times New Roman" w:hAnsi="Times New Roman" w:cs="Times New Roman"/>
          <w:i/>
          <w:sz w:val="20"/>
          <w:szCs w:val="20"/>
        </w:rPr>
        <w:t xml:space="preserve">, </w:t>
      </w:r>
      <w:r w:rsidRPr="005F2D39">
        <w:rPr>
          <w:rFonts w:ascii="Times New Roman" w:hAnsi="Times New Roman" w:cs="Times New Roman"/>
          <w:sz w:val="20"/>
          <w:szCs w:val="20"/>
        </w:rPr>
        <w:t>Signs</w:t>
      </w:r>
      <w:r w:rsidR="006D5130">
        <w:rPr>
          <w:rFonts w:ascii="Times New Roman" w:hAnsi="Times New Roman" w:cs="Times New Roman"/>
          <w:sz w:val="20"/>
          <w:szCs w:val="20"/>
        </w:rPr>
        <w:t xml:space="preserve">, Vol. 5, No. 2, </w:t>
      </w:r>
      <w:proofErr w:type="gramStart"/>
      <w:r w:rsidR="006D5130">
        <w:rPr>
          <w:rFonts w:ascii="Times New Roman" w:hAnsi="Times New Roman" w:cs="Times New Roman"/>
          <w:sz w:val="20"/>
          <w:szCs w:val="20"/>
        </w:rPr>
        <w:t>Winter</w:t>
      </w:r>
      <w:proofErr w:type="gramEnd"/>
      <w:r w:rsidR="006D5130">
        <w:rPr>
          <w:rFonts w:ascii="Times New Roman" w:hAnsi="Times New Roman" w:cs="Times New Roman"/>
          <w:sz w:val="20"/>
          <w:szCs w:val="20"/>
        </w:rPr>
        <w:t xml:space="preserve"> 1979, 307, 322-323. </w:t>
      </w:r>
      <w:r w:rsidRPr="005F2D39">
        <w:rPr>
          <w:rFonts w:ascii="Times New Roman" w:hAnsi="Times New Roman" w:cs="Times New Roman"/>
          <w:sz w:val="20"/>
          <w:szCs w:val="20"/>
        </w:rPr>
        <w:t xml:space="preserve"> </w:t>
      </w:r>
    </w:p>
  </w:footnote>
  <w:footnote w:id="79">
    <w:p w14:paraId="751AEE5E" w14:textId="2098B094" w:rsidR="007F26E9" w:rsidRPr="005F2D39" w:rsidRDefault="007F26E9" w:rsidP="00E8074D">
      <w:pPr>
        <w:pStyle w:val="FootnoteText"/>
        <w:rPr>
          <w:rFonts w:ascii="Times New Roman" w:hAnsi="Times New Roman" w:cs="Times New Roman"/>
          <w:i/>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Susan </w:t>
      </w:r>
      <w:proofErr w:type="spellStart"/>
      <w:r w:rsidRPr="005F2D39">
        <w:rPr>
          <w:rFonts w:ascii="Times New Roman" w:hAnsi="Times New Roman" w:cs="Times New Roman"/>
          <w:sz w:val="20"/>
          <w:szCs w:val="20"/>
        </w:rPr>
        <w:t>Himmelweit</w:t>
      </w:r>
      <w:proofErr w:type="spellEnd"/>
      <w:r w:rsidRPr="005F2D39">
        <w:rPr>
          <w:rFonts w:ascii="Times New Roman" w:hAnsi="Times New Roman" w:cs="Times New Roman"/>
          <w:sz w:val="20"/>
          <w:szCs w:val="20"/>
        </w:rPr>
        <w:t xml:space="preserve">, </w:t>
      </w:r>
      <w:r w:rsidR="006D5130" w:rsidRPr="006D5130">
        <w:rPr>
          <w:rFonts w:ascii="Times New Roman" w:hAnsi="Times New Roman" w:cs="Times New Roman"/>
          <w:sz w:val="20"/>
          <w:szCs w:val="20"/>
        </w:rPr>
        <w:t>“</w:t>
      </w:r>
      <w:r w:rsidRPr="006D5130">
        <w:rPr>
          <w:rFonts w:ascii="Times New Roman" w:hAnsi="Times New Roman" w:cs="Times New Roman"/>
          <w:sz w:val="20"/>
          <w:szCs w:val="20"/>
        </w:rPr>
        <w:t xml:space="preserve">More </w:t>
      </w:r>
      <w:r w:rsidR="006D5130" w:rsidRPr="006D5130">
        <w:rPr>
          <w:rFonts w:ascii="Times New Roman" w:hAnsi="Times New Roman" w:cs="Times New Roman"/>
          <w:sz w:val="20"/>
          <w:szCs w:val="20"/>
        </w:rPr>
        <w:t>Than ‘</w:t>
      </w:r>
      <w:r w:rsidRPr="006D5130">
        <w:rPr>
          <w:rFonts w:ascii="Times New Roman" w:hAnsi="Times New Roman" w:cs="Times New Roman"/>
          <w:sz w:val="20"/>
          <w:szCs w:val="20"/>
        </w:rPr>
        <w:t xml:space="preserve">A Woman’s Right </w:t>
      </w:r>
      <w:r w:rsidR="006D5130" w:rsidRPr="006D5130">
        <w:rPr>
          <w:rFonts w:ascii="Times New Roman" w:hAnsi="Times New Roman" w:cs="Times New Roman"/>
          <w:sz w:val="20"/>
          <w:szCs w:val="20"/>
        </w:rPr>
        <w:t xml:space="preserve">To </w:t>
      </w:r>
      <w:r w:rsidRPr="006D5130">
        <w:rPr>
          <w:rFonts w:ascii="Times New Roman" w:hAnsi="Times New Roman" w:cs="Times New Roman"/>
          <w:sz w:val="20"/>
          <w:szCs w:val="20"/>
        </w:rPr>
        <w:t>Choose’</w:t>
      </w:r>
      <w:r w:rsidR="006D5130" w:rsidRPr="006D5130">
        <w:rPr>
          <w:rFonts w:ascii="Times New Roman" w:hAnsi="Times New Roman" w:cs="Times New Roman"/>
          <w:sz w:val="20"/>
          <w:szCs w:val="20"/>
        </w:rPr>
        <w:t>?”,</w:t>
      </w:r>
      <w:r w:rsidR="006D5130" w:rsidRPr="005F2D39">
        <w:rPr>
          <w:rFonts w:ascii="Times New Roman" w:hAnsi="Times New Roman" w:cs="Times New Roman"/>
          <w:i/>
          <w:sz w:val="20"/>
          <w:szCs w:val="20"/>
        </w:rPr>
        <w:t xml:space="preserve"> </w:t>
      </w:r>
      <w:r w:rsidR="006D5130">
        <w:rPr>
          <w:rFonts w:ascii="Times New Roman" w:hAnsi="Times New Roman" w:cs="Times New Roman"/>
          <w:sz w:val="20"/>
          <w:szCs w:val="20"/>
        </w:rPr>
        <w:t xml:space="preserve">Feminist Review, No. 29, Summer 1988, 38, 41-47. </w:t>
      </w:r>
      <w:r w:rsidRPr="005F2D39">
        <w:rPr>
          <w:rFonts w:ascii="Times New Roman" w:hAnsi="Times New Roman" w:cs="Times New Roman"/>
          <w:i/>
          <w:sz w:val="20"/>
          <w:szCs w:val="20"/>
        </w:rPr>
        <w:t xml:space="preserve">  </w:t>
      </w:r>
    </w:p>
  </w:footnote>
  <w:footnote w:id="80">
    <w:p w14:paraId="25377666"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i/>
          <w:sz w:val="20"/>
          <w:szCs w:val="20"/>
        </w:rPr>
        <w:t xml:space="preserve">Id. </w:t>
      </w:r>
      <w:r w:rsidRPr="005F2D39">
        <w:rPr>
          <w:rFonts w:ascii="Times New Roman" w:hAnsi="Times New Roman" w:cs="Times New Roman"/>
          <w:sz w:val="20"/>
          <w:szCs w:val="20"/>
        </w:rPr>
        <w:t>at 42.</w:t>
      </w:r>
      <w:proofErr w:type="gramEnd"/>
      <w:r w:rsidRPr="005F2D39">
        <w:rPr>
          <w:rFonts w:ascii="Times New Roman" w:hAnsi="Times New Roman" w:cs="Times New Roman"/>
          <w:sz w:val="20"/>
          <w:szCs w:val="20"/>
        </w:rPr>
        <w:t xml:space="preserve"> </w:t>
      </w:r>
    </w:p>
  </w:footnote>
  <w:footnote w:id="81">
    <w:p w14:paraId="5BC5F068"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Sarkaria</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42, at 908.  </w:t>
      </w:r>
    </w:p>
  </w:footnote>
  <w:footnote w:id="82">
    <w:p w14:paraId="53A4BF50" w14:textId="59B3E87E" w:rsidR="007F26E9" w:rsidRPr="005F2D39" w:rsidRDefault="007F26E9" w:rsidP="00E8074D">
      <w:pPr>
        <w:pStyle w:val="FootnoteText"/>
        <w:rPr>
          <w:rFonts w:ascii="Times New Roman" w:hAnsi="Times New Roman" w:cs="Times New Roman"/>
          <w:i/>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Anandhi</w:t>
      </w:r>
      <w:proofErr w:type="spellEnd"/>
      <w:r w:rsidRPr="005F2D39">
        <w:rPr>
          <w:rFonts w:ascii="Times New Roman" w:hAnsi="Times New Roman" w:cs="Times New Roman"/>
          <w:sz w:val="20"/>
          <w:szCs w:val="20"/>
        </w:rPr>
        <w:t xml:space="preserve"> S, </w:t>
      </w:r>
      <w:r w:rsidRPr="007359A0">
        <w:rPr>
          <w:rFonts w:ascii="Times New Roman" w:hAnsi="Times New Roman" w:cs="Times New Roman"/>
          <w:sz w:val="20"/>
          <w:szCs w:val="20"/>
        </w:rPr>
        <w:t xml:space="preserve">Women, </w:t>
      </w:r>
      <w:r w:rsidR="007359A0">
        <w:rPr>
          <w:rFonts w:ascii="Times New Roman" w:hAnsi="Times New Roman" w:cs="Times New Roman"/>
          <w:sz w:val="20"/>
          <w:szCs w:val="20"/>
        </w:rPr>
        <w:t>“</w:t>
      </w:r>
      <w:r w:rsidRPr="007359A0">
        <w:rPr>
          <w:rFonts w:ascii="Times New Roman" w:hAnsi="Times New Roman" w:cs="Times New Roman"/>
          <w:sz w:val="20"/>
          <w:szCs w:val="20"/>
        </w:rPr>
        <w:t>Work and Abortion – A Case Study from Tamil Nadu</w:t>
      </w:r>
      <w:r w:rsidR="007359A0">
        <w:rPr>
          <w:rFonts w:ascii="Times New Roman" w:hAnsi="Times New Roman" w:cs="Times New Roman"/>
          <w:sz w:val="20"/>
          <w:szCs w:val="20"/>
        </w:rPr>
        <w:t>”</w:t>
      </w:r>
      <w:r w:rsidRPr="005F2D39">
        <w:rPr>
          <w:rFonts w:ascii="Times New Roman" w:hAnsi="Times New Roman" w:cs="Times New Roman"/>
          <w:i/>
          <w:sz w:val="20"/>
          <w:szCs w:val="20"/>
        </w:rPr>
        <w:t>,</w:t>
      </w:r>
      <w:r w:rsidRPr="005F2D39">
        <w:rPr>
          <w:rFonts w:ascii="Times New Roman" w:hAnsi="Times New Roman" w:cs="Times New Roman"/>
          <w:sz w:val="20"/>
          <w:szCs w:val="20"/>
        </w:rPr>
        <w:t xml:space="preserve"> Economic and Political Weekly</w:t>
      </w:r>
      <w:r w:rsidR="007359A0">
        <w:rPr>
          <w:rFonts w:ascii="Times New Roman" w:hAnsi="Times New Roman" w:cs="Times New Roman"/>
          <w:sz w:val="20"/>
          <w:szCs w:val="20"/>
        </w:rPr>
        <w:t>, Vol. 42, No. 12,</w:t>
      </w:r>
      <w:r w:rsidRPr="005F2D39">
        <w:rPr>
          <w:rFonts w:ascii="Times New Roman" w:hAnsi="Times New Roman" w:cs="Times New Roman"/>
          <w:sz w:val="20"/>
          <w:szCs w:val="20"/>
        </w:rPr>
        <w:t xml:space="preserve"> </w:t>
      </w:r>
      <w:r w:rsidR="007359A0">
        <w:rPr>
          <w:rFonts w:ascii="Times New Roman" w:hAnsi="Times New Roman" w:cs="Times New Roman"/>
          <w:sz w:val="20"/>
          <w:szCs w:val="20"/>
        </w:rPr>
        <w:t xml:space="preserve">March 2007, </w:t>
      </w:r>
      <w:r w:rsidRPr="005F2D39">
        <w:rPr>
          <w:rFonts w:ascii="Times New Roman" w:hAnsi="Times New Roman" w:cs="Times New Roman"/>
          <w:sz w:val="20"/>
          <w:szCs w:val="20"/>
        </w:rPr>
        <w:t>1054, 1056-1058</w:t>
      </w:r>
      <w:r w:rsidR="007359A0">
        <w:rPr>
          <w:rFonts w:ascii="Times New Roman" w:hAnsi="Times New Roman" w:cs="Times New Roman"/>
          <w:sz w:val="20"/>
          <w:szCs w:val="20"/>
        </w:rPr>
        <w:t xml:space="preserve">. </w:t>
      </w:r>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  </w:t>
      </w:r>
    </w:p>
  </w:footnote>
  <w:footnote w:id="83">
    <w:p w14:paraId="724C51BA"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Himmelweit</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79, at 40, 48-50. </w:t>
      </w:r>
    </w:p>
  </w:footnote>
  <w:footnote w:id="84">
    <w:p w14:paraId="74E83B76"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spellStart"/>
      <w:r w:rsidRPr="005F2D39">
        <w:rPr>
          <w:rFonts w:ascii="Times New Roman" w:hAnsi="Times New Roman" w:cs="Times New Roman"/>
          <w:sz w:val="20"/>
          <w:szCs w:val="20"/>
        </w:rPr>
        <w:t>Sarkaria</w:t>
      </w:r>
      <w:proofErr w:type="spellEnd"/>
      <w:r w:rsidRPr="005F2D39">
        <w:rPr>
          <w:rFonts w:ascii="Times New Roman" w:hAnsi="Times New Roman" w:cs="Times New Roman"/>
          <w:sz w:val="20"/>
          <w:szCs w:val="20"/>
        </w:rPr>
        <w:t xml:space="preserve">, </w:t>
      </w:r>
      <w:r w:rsidRPr="005F2D39">
        <w:rPr>
          <w:rFonts w:ascii="Times New Roman" w:hAnsi="Times New Roman" w:cs="Times New Roman"/>
          <w:i/>
          <w:sz w:val="20"/>
          <w:szCs w:val="20"/>
        </w:rPr>
        <w:t xml:space="preserve">supra </w:t>
      </w:r>
      <w:r w:rsidRPr="005F2D39">
        <w:rPr>
          <w:rFonts w:ascii="Times New Roman" w:hAnsi="Times New Roman" w:cs="Times New Roman"/>
          <w:sz w:val="20"/>
          <w:szCs w:val="20"/>
        </w:rPr>
        <w:t xml:space="preserve">note 42, at 934-941.  </w:t>
      </w:r>
    </w:p>
  </w:footnote>
  <w:footnote w:id="85">
    <w:p w14:paraId="0C3E177B"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w:t>
      </w:r>
      <w:proofErr w:type="gramStart"/>
      <w:r w:rsidRPr="005F2D39">
        <w:rPr>
          <w:rFonts w:ascii="Times New Roman" w:hAnsi="Times New Roman" w:cs="Times New Roman"/>
          <w:sz w:val="20"/>
          <w:szCs w:val="20"/>
        </w:rPr>
        <w:t>AIR 2010 SC 235.</w:t>
      </w:r>
      <w:proofErr w:type="gramEnd"/>
      <w:r w:rsidRPr="005F2D39">
        <w:rPr>
          <w:rFonts w:ascii="Times New Roman" w:hAnsi="Times New Roman" w:cs="Times New Roman"/>
          <w:sz w:val="20"/>
          <w:szCs w:val="20"/>
        </w:rPr>
        <w:t xml:space="preserve"> </w:t>
      </w:r>
    </w:p>
  </w:footnote>
  <w:footnote w:id="86">
    <w:p w14:paraId="451775AB" w14:textId="77777777" w:rsidR="007F26E9" w:rsidRPr="005F2D39" w:rsidRDefault="007F26E9" w:rsidP="00E8074D">
      <w:pPr>
        <w:pStyle w:val="FootnoteText"/>
        <w:rPr>
          <w:rFonts w:ascii="Times New Roman" w:hAnsi="Times New Roman" w:cs="Times New Roman"/>
          <w:sz w:val="20"/>
          <w:szCs w:val="20"/>
        </w:rPr>
      </w:pPr>
      <w:r w:rsidRPr="005F2D39">
        <w:rPr>
          <w:rStyle w:val="FootnoteReference"/>
          <w:rFonts w:ascii="Times New Roman" w:hAnsi="Times New Roman" w:cs="Times New Roman"/>
          <w:sz w:val="20"/>
          <w:szCs w:val="20"/>
        </w:rPr>
        <w:footnoteRef/>
      </w:r>
      <w:r w:rsidRPr="005F2D39">
        <w:rPr>
          <w:rFonts w:ascii="Times New Roman" w:hAnsi="Times New Roman" w:cs="Times New Roman"/>
          <w:sz w:val="20"/>
          <w:szCs w:val="20"/>
        </w:rPr>
        <w:t xml:space="preserve"> Refer – </w:t>
      </w:r>
      <w:proofErr w:type="spellStart"/>
      <w:r w:rsidRPr="005F2D39">
        <w:rPr>
          <w:rFonts w:ascii="Times New Roman" w:hAnsi="Times New Roman" w:cs="Times New Roman"/>
          <w:i/>
          <w:sz w:val="20"/>
          <w:szCs w:val="20"/>
        </w:rPr>
        <w:t>Maneka</w:t>
      </w:r>
      <w:proofErr w:type="spellEnd"/>
      <w:r w:rsidRPr="005F2D39">
        <w:rPr>
          <w:rFonts w:ascii="Times New Roman" w:hAnsi="Times New Roman" w:cs="Times New Roman"/>
          <w:i/>
          <w:sz w:val="20"/>
          <w:szCs w:val="20"/>
        </w:rPr>
        <w:t xml:space="preserve"> Gandhi v. Union of India, </w:t>
      </w:r>
      <w:r w:rsidRPr="005F2D39">
        <w:rPr>
          <w:rFonts w:ascii="Times New Roman" w:hAnsi="Times New Roman" w:cs="Times New Roman"/>
          <w:sz w:val="20"/>
          <w:szCs w:val="20"/>
        </w:rPr>
        <w:t>AIR 1978 SC 597.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74D"/>
    <w:rsid w:val="000117E3"/>
    <w:rsid w:val="00016D98"/>
    <w:rsid w:val="00180507"/>
    <w:rsid w:val="00225010"/>
    <w:rsid w:val="002D521A"/>
    <w:rsid w:val="005205DD"/>
    <w:rsid w:val="005628AF"/>
    <w:rsid w:val="005F2D39"/>
    <w:rsid w:val="006D5130"/>
    <w:rsid w:val="007359A0"/>
    <w:rsid w:val="007F26E9"/>
    <w:rsid w:val="00902EF3"/>
    <w:rsid w:val="009D5F9A"/>
    <w:rsid w:val="00A92BCC"/>
    <w:rsid w:val="00B75BD8"/>
    <w:rsid w:val="00CC540E"/>
    <w:rsid w:val="00CE6330"/>
    <w:rsid w:val="00D464F0"/>
    <w:rsid w:val="00E8074D"/>
    <w:rsid w:val="00FB03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66612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7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74D"/>
    <w:pPr>
      <w:ind w:left="720"/>
      <w:contextualSpacing/>
    </w:pPr>
  </w:style>
  <w:style w:type="paragraph" w:styleId="FootnoteText">
    <w:name w:val="footnote text"/>
    <w:basedOn w:val="Normal"/>
    <w:link w:val="FootnoteTextChar"/>
    <w:uiPriority w:val="99"/>
    <w:unhideWhenUsed/>
    <w:rsid w:val="00E8074D"/>
  </w:style>
  <w:style w:type="character" w:customStyle="1" w:styleId="FootnoteTextChar">
    <w:name w:val="Footnote Text Char"/>
    <w:basedOn w:val="DefaultParagraphFont"/>
    <w:link w:val="FootnoteText"/>
    <w:uiPriority w:val="99"/>
    <w:rsid w:val="00E8074D"/>
  </w:style>
  <w:style w:type="character" w:styleId="FootnoteReference">
    <w:name w:val="footnote reference"/>
    <w:basedOn w:val="DefaultParagraphFont"/>
    <w:uiPriority w:val="99"/>
    <w:unhideWhenUsed/>
    <w:rsid w:val="00E8074D"/>
    <w:rPr>
      <w:vertAlign w:val="superscript"/>
    </w:rPr>
  </w:style>
  <w:style w:type="character" w:styleId="Hyperlink">
    <w:name w:val="Hyperlink"/>
    <w:basedOn w:val="DefaultParagraphFont"/>
    <w:uiPriority w:val="99"/>
    <w:unhideWhenUsed/>
    <w:rsid w:val="00E8074D"/>
    <w:rPr>
      <w:color w:val="0000FF" w:themeColor="hyperlink"/>
      <w:u w:val="single"/>
    </w:rPr>
  </w:style>
  <w:style w:type="paragraph" w:styleId="NormalWeb">
    <w:name w:val="Normal (Web)"/>
    <w:basedOn w:val="Normal"/>
    <w:uiPriority w:val="99"/>
    <w:unhideWhenUsed/>
    <w:rsid w:val="00E8074D"/>
    <w:pPr>
      <w:spacing w:before="100" w:beforeAutospacing="1" w:after="100" w:afterAutospacing="1"/>
    </w:pPr>
    <w:rPr>
      <w:rFonts w:ascii="Times" w:hAnsi="Times" w:cs="Times New Roman"/>
      <w:sz w:val="20"/>
      <w:szCs w:val="20"/>
      <w:lang w:val="en-IN"/>
    </w:rPr>
  </w:style>
  <w:style w:type="character" w:styleId="BookTitle">
    <w:name w:val="Book Title"/>
    <w:basedOn w:val="DefaultParagraphFont"/>
    <w:uiPriority w:val="33"/>
    <w:qFormat/>
    <w:rsid w:val="00E8074D"/>
    <w:rPr>
      <w:b/>
      <w:bCs/>
      <w:smallCaps/>
      <w:spacing w:val="5"/>
    </w:rPr>
  </w:style>
  <w:style w:type="paragraph" w:styleId="Footer">
    <w:name w:val="footer"/>
    <w:basedOn w:val="Normal"/>
    <w:link w:val="FooterChar"/>
    <w:uiPriority w:val="99"/>
    <w:unhideWhenUsed/>
    <w:rsid w:val="00E8074D"/>
    <w:pPr>
      <w:tabs>
        <w:tab w:val="center" w:pos="4320"/>
        <w:tab w:val="right" w:pos="8640"/>
      </w:tabs>
    </w:pPr>
  </w:style>
  <w:style w:type="character" w:customStyle="1" w:styleId="FooterChar">
    <w:name w:val="Footer Char"/>
    <w:basedOn w:val="DefaultParagraphFont"/>
    <w:link w:val="Footer"/>
    <w:uiPriority w:val="99"/>
    <w:rsid w:val="00E8074D"/>
  </w:style>
  <w:style w:type="character" w:styleId="PageNumber">
    <w:name w:val="page number"/>
    <w:basedOn w:val="DefaultParagraphFont"/>
    <w:uiPriority w:val="99"/>
    <w:semiHidden/>
    <w:unhideWhenUsed/>
    <w:rsid w:val="00E807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7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74D"/>
    <w:pPr>
      <w:ind w:left="720"/>
      <w:contextualSpacing/>
    </w:pPr>
  </w:style>
  <w:style w:type="paragraph" w:styleId="FootnoteText">
    <w:name w:val="footnote text"/>
    <w:basedOn w:val="Normal"/>
    <w:link w:val="FootnoteTextChar"/>
    <w:uiPriority w:val="99"/>
    <w:unhideWhenUsed/>
    <w:rsid w:val="00E8074D"/>
  </w:style>
  <w:style w:type="character" w:customStyle="1" w:styleId="FootnoteTextChar">
    <w:name w:val="Footnote Text Char"/>
    <w:basedOn w:val="DefaultParagraphFont"/>
    <w:link w:val="FootnoteText"/>
    <w:uiPriority w:val="99"/>
    <w:rsid w:val="00E8074D"/>
  </w:style>
  <w:style w:type="character" w:styleId="FootnoteReference">
    <w:name w:val="footnote reference"/>
    <w:basedOn w:val="DefaultParagraphFont"/>
    <w:uiPriority w:val="99"/>
    <w:unhideWhenUsed/>
    <w:rsid w:val="00E8074D"/>
    <w:rPr>
      <w:vertAlign w:val="superscript"/>
    </w:rPr>
  </w:style>
  <w:style w:type="character" w:styleId="Hyperlink">
    <w:name w:val="Hyperlink"/>
    <w:basedOn w:val="DefaultParagraphFont"/>
    <w:uiPriority w:val="99"/>
    <w:unhideWhenUsed/>
    <w:rsid w:val="00E8074D"/>
    <w:rPr>
      <w:color w:val="0000FF" w:themeColor="hyperlink"/>
      <w:u w:val="single"/>
    </w:rPr>
  </w:style>
  <w:style w:type="paragraph" w:styleId="NormalWeb">
    <w:name w:val="Normal (Web)"/>
    <w:basedOn w:val="Normal"/>
    <w:uiPriority w:val="99"/>
    <w:unhideWhenUsed/>
    <w:rsid w:val="00E8074D"/>
    <w:pPr>
      <w:spacing w:before="100" w:beforeAutospacing="1" w:after="100" w:afterAutospacing="1"/>
    </w:pPr>
    <w:rPr>
      <w:rFonts w:ascii="Times" w:hAnsi="Times" w:cs="Times New Roman"/>
      <w:sz w:val="20"/>
      <w:szCs w:val="20"/>
      <w:lang w:val="en-IN"/>
    </w:rPr>
  </w:style>
  <w:style w:type="character" w:styleId="BookTitle">
    <w:name w:val="Book Title"/>
    <w:basedOn w:val="DefaultParagraphFont"/>
    <w:uiPriority w:val="33"/>
    <w:qFormat/>
    <w:rsid w:val="00E8074D"/>
    <w:rPr>
      <w:b/>
      <w:bCs/>
      <w:smallCaps/>
      <w:spacing w:val="5"/>
    </w:rPr>
  </w:style>
  <w:style w:type="paragraph" w:styleId="Footer">
    <w:name w:val="footer"/>
    <w:basedOn w:val="Normal"/>
    <w:link w:val="FooterChar"/>
    <w:uiPriority w:val="99"/>
    <w:unhideWhenUsed/>
    <w:rsid w:val="00E8074D"/>
    <w:pPr>
      <w:tabs>
        <w:tab w:val="center" w:pos="4320"/>
        <w:tab w:val="right" w:pos="8640"/>
      </w:tabs>
    </w:pPr>
  </w:style>
  <w:style w:type="character" w:customStyle="1" w:styleId="FooterChar">
    <w:name w:val="Footer Char"/>
    <w:basedOn w:val="DefaultParagraphFont"/>
    <w:link w:val="Footer"/>
    <w:uiPriority w:val="99"/>
    <w:rsid w:val="00E8074D"/>
  </w:style>
  <w:style w:type="character" w:styleId="PageNumber">
    <w:name w:val="page number"/>
    <w:basedOn w:val="DefaultParagraphFont"/>
    <w:uiPriority w:val="99"/>
    <w:semiHidden/>
    <w:unhideWhenUsed/>
    <w:rsid w:val="00E807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rediff.com/news/2007/apr/02indira.htm" TargetMode="External"/><Relationship Id="rId3" Type="http://schemas.openxmlformats.org/officeDocument/2006/relationships/hyperlink" Target="https://treaties.un.org/doc/Publication/UNTS/Volume%20999/volume-999-I-14668-English.pdf" TargetMode="External"/><Relationship Id="rId7" Type="http://schemas.openxmlformats.org/officeDocument/2006/relationships/hyperlink" Target="http://infochangeindia.org/women/judicial-interventions-and-women/defining-mental-cruelty.html" TargetMode="External"/><Relationship Id="rId2" Type="http://schemas.openxmlformats.org/officeDocument/2006/relationships/hyperlink" Target="http://www.legalserviceindia.com/articles/adp_tion.htm" TargetMode="External"/><Relationship Id="rId1" Type="http://schemas.openxmlformats.org/officeDocument/2006/relationships/hyperlink" Target="mailto:renjithmthomas@gmail.com" TargetMode="External"/><Relationship Id="rId6" Type="http://schemas.openxmlformats.org/officeDocument/2006/relationships/hyperlink" Target="http://www.thehindu.com/todays-paper/court-abortion-without-husbands-knowledge-is-ground-for-divorce/article1372718.ece" TargetMode="External"/><Relationship Id="rId5" Type="http://schemas.openxmlformats.org/officeDocument/2006/relationships/hyperlink" Target="http://www.un.org/womenwatch/daw/cedaw/text/econvention.htm" TargetMode="External"/><Relationship Id="rId10" Type="http://schemas.openxmlformats.org/officeDocument/2006/relationships/hyperlink" Target="http://www.ijme.in/index.php/ijme/article/download/559/1439" TargetMode="External"/><Relationship Id="rId4" Type="http://schemas.openxmlformats.org/officeDocument/2006/relationships/hyperlink" Target="http://www.echr.coe.int/Documents/Convention_ENG.pdf" TargetMode="External"/><Relationship Id="rId9" Type="http://schemas.openxmlformats.org/officeDocument/2006/relationships/hyperlink" Target="http://indiatoday.intoday.in/story/rapid-breakdown-of-marriage-divorce/1/155987.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23</Pages>
  <Words>8138</Words>
  <Characters>46391</Characters>
  <Application>Microsoft Office Word</Application>
  <DocSecurity>0</DocSecurity>
  <Lines>386</Lines>
  <Paragraphs>108</Paragraphs>
  <ScaleCrop>false</ScaleCrop>
  <Company>The Galaxy School</Company>
  <LinksUpToDate>false</LinksUpToDate>
  <CharactersWithSpaces>54421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Devi  Jagani</dc:creator>
  <cp:keywords/>
  <dc:description/>
  <cp:lastModifiedBy>Admin</cp:lastModifiedBy>
  <cp:revision>13</cp:revision>
  <dcterms:created xsi:type="dcterms:W3CDTF">2016-04-12T13:12:00Z</dcterms:created>
  <dcterms:modified xsi:type="dcterms:W3CDTF">2025-10-18T11:11:00Z</dcterms:modified>
</cp:coreProperties>
</file>